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0.png" ContentType="image/png"/>
  <Override PartName="/word/media/rId138.png" ContentType="image/png"/>
  <Override PartName="/word/media/rId147.png" ContentType="image/png"/>
  <Override PartName="/word/media/rId145.png" ContentType="image/png"/>
  <Override PartName="/word/media/rId143.png" ContentType="image/png"/>
  <Override PartName="/word/media/rId137.png" ContentType="image/png"/>
  <Override PartName="/word/media/rId66.png" ContentType="image/png"/>
  <Override PartName="/word/media/rId41.png" ContentType="image/png"/>
  <Override PartName="/word/media/rId42.png" ContentType="image/png"/>
  <Override PartName="/word/media/rId46.png" ContentType="image/png"/>
  <Override PartName="/word/media/rId26.png" ContentType="image/png"/>
  <Override PartName="/word/media/rId39.png" ContentType="image/png"/>
  <Override PartName="/word/media/rId35.png" ContentType="image/png"/>
  <Override PartName="/word/media/rId58.png" ContentType="image/png"/>
  <Override PartName="/word/media/rId70.png" ContentType="image/png"/>
  <Override PartName="/word/media/rId69.png" ContentType="image/png"/>
  <Override PartName="/word/media/rId31.png" ContentType="image/png"/>
  <Override PartName="/word/media/rId74.png" ContentType="image/png"/>
  <Override PartName="/word/media/rId29.png" ContentType="image/png"/>
  <Override PartName="/word/media/rId55.png" ContentType="image/png"/>
  <Override PartName="/word/media/rId65.png" ContentType="image/png"/>
  <Override PartName="/word/media/rId60.png" ContentType="image/png"/>
  <Override PartName="/word/media/rId33.png" ContentType="image/png"/>
  <Override PartName="/word/media/rId38.png" ContentType="image/png"/>
  <Override PartName="/word/media/rId72.png" ContentType="image/png"/>
  <Override PartName="/word/media/rId73.png" ContentType="image/png"/>
  <Override PartName="/word/media/rId36.png" ContentType="image/png"/>
  <Override PartName="/word/media/rId48.png" ContentType="image/png"/>
  <Override PartName="/word/media/rId52.png" ContentType="image/png"/>
  <Override PartName="/word/media/rId50.png" ContentType="image/png"/>
  <Override PartName="/word/media/rId67.png" ContentType="image/png"/>
  <Override PartName="/word/media/rId44.png" ContentType="image/png"/>
  <Override PartName="/word/media/rId62.png" ContentType="image/png"/>
  <Override PartName="/word/media/rId63.png" ContentType="image/png"/>
  <Override PartName="/word/media/rId24.png" ContentType="image/png"/>
  <Override PartName="/word/media/rId96.png" ContentType="image/png"/>
  <Override PartName="/word/media/rId97.png" ContentType="image/png"/>
  <Override PartName="/word/media/rId108.png" ContentType="image/png"/>
  <Override PartName="/word/media/rId107.png" ContentType="image/png"/>
  <Override PartName="/word/media/rId109.png" ContentType="image/png"/>
  <Override PartName="/word/media/rId110.png" ContentType="image/png"/>
  <Override PartName="/word/media/rId89.png" ContentType="image/png"/>
  <Override PartName="/word/media/rId86.png" ContentType="image/png"/>
  <Override PartName="/word/media/rId85.png" ContentType="image/png"/>
  <Override PartName="/word/media/rId82.png" ContentType="image/png"/>
  <Override PartName="/word/media/rId103.png" ContentType="image/png"/>
  <Override PartName="/word/media/rId93.png" ContentType="image/png"/>
  <Override PartName="/word/media/rId114.png" ContentType="image/png"/>
  <Override PartName="/word/media/rId116.png" ContentType="image/png"/>
  <Override PartName="/word/media/rId117.png" ContentType="image/png"/>
  <Override PartName="/word/media/rId118.png" ContentType="image/png"/>
  <Override PartName="/word/media/rId94.png" ContentType="image/png"/>
  <Override PartName="/word/media/rId80.png" ContentType="image/png"/>
  <Override PartName="/word/media/rId91.png" ContentType="image/png"/>
  <Override PartName="/word/media/rId113.png" ContentType="image/png"/>
  <Override PartName="/word/media/rId105.png" ContentType="image/png"/>
  <Override PartName="/word/media/rId124.png" ContentType="image/png"/>
  <Override PartName="/word/media/rId123.png" ContentType="image/png"/>
  <Override PartName="/word/media/rId125.png" ContentType="image/png"/>
  <Override PartName="/word/media/rId121.png" ContentType="image/png"/>
  <Override PartName="/word/media/rId128.png" ContentType="image/png"/>
  <Override PartName="/word/media/rId1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une fois la chromatine condensée en chromosomes,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ce petit labo aux allures de grand dans lequel il fait bon travailler.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Le source code utilisé pour générer cette thèse est librement disponible à</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diphosphate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triphosphate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r>
        <w:t xml:space="preserve"> </w:t>
      </w:r>
      <w:r>
        <w:t xml:space="preserve">(Pasteur,</w:t>
      </w:r>
      <w:r>
        <w:t xml:space="preserve"> </w:t>
      </w:r>
      <w:hyperlink w:anchor="ref-Pasteur">
        <w:r>
          <w:rPr>
            <w:rStyle w:val="Hyperlink"/>
          </w:rPr>
          <w:t xml:space="preserve">1862</w:t>
        </w:r>
      </w:hyperlink>
      <w:r>
        <w:t xml:space="preserve">)</w:t>
      </w:r>
      <w:r>
        <w:t xml:space="preserv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w:t>
      </w:r>
      <w:r>
        <w:t xml:space="preserve"> </w:t>
      </w:r>
      <w:r>
        <w:t xml:space="preserve">(Virchow,</w:t>
      </w:r>
      <w:r>
        <w:t xml:space="preserve"> </w:t>
      </w:r>
      <w:hyperlink w:anchor="ref-virchow1860cellular">
        <w:r>
          <w:rPr>
            <w:rStyle w:val="Hyperlink"/>
          </w:rPr>
          <w:t xml:space="preserve">1860</w:t>
        </w:r>
      </w:hyperlink>
      <w:r>
        <w:t xml:space="preserve">)</w:t>
      </w:r>
      <w:r>
        <w:t xml:space="preserve"> </w:t>
      </w:r>
      <w:r>
        <w:t xml:space="preserve">de Rudolf Virchow</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 ou encore d'éventuel dommage à l'ADN.</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Une des phases crucial du cycle cellulaire est appelé la mitose, c'est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Une des étapes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travail de thèse.</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A ce stade chaque chromatide possède une région centromérique d'une longeur variable selon les organismes allant de quelques centaines de pair de base à plusieurs millions</w:t>
      </w:r>
      <w:r>
        <w:t xml:space="preserve"> </w:t>
      </w:r>
      <w:r>
        <w:t xml:space="preserve">(Black and Bassett,</w:t>
      </w:r>
      <w:r>
        <w:t xml:space="preserve"> </w:t>
      </w:r>
      <w:hyperlink w:anchor="ref-Black2008">
        <w:r>
          <w:rPr>
            <w:rStyle w:val="Hyperlink"/>
          </w:rPr>
          <w:t xml:space="preserve">2008</w:t>
        </w:r>
      </w:hyperlink>
      <w:r>
        <w:t xml:space="preserve">)</w:t>
      </w:r>
      <w:r>
        <w:t xml:space="preserve">. Le centromère est composé d'un variant de l'histone H3 (Cnp1p chez</w:t>
      </w:r>
      <w:r>
        <w:t xml:space="preserve"> </w:t>
      </w:r>
      <w:r>
        <w:rPr>
          <w:i/>
        </w:rPr>
        <w:t xml:space="preserve">S. pombe</w:t>
      </w:r>
      <w:r>
        <w:t xml:space="preserve"> </w:t>
      </w:r>
      <w:r>
        <w:t xml:space="preserve">et CENP-A chez la plupart des mamifères) qui permet l'assemblage du kinétochore. C'est le kinétochore qui permet l'attachement des chromosomes aux microtubules.</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 (Section </w:t>
      </w:r>
      <w:r>
        <w:rPr>
          <w:b/>
        </w:rP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kinétochoriens s'attachent,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anneau d'acto-myosine contractiel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w:t>
      </w:r>
      <w:r>
        <w:t xml:space="preserve"> </w:t>
      </w:r>
      <w:r>
        <w:t xml:space="preserve">(Richard McIntosh et al.,</w:t>
      </w:r>
      <w:r>
        <w:t xml:space="preserve"> </w:t>
      </w:r>
      <w:hyperlink w:anchor="ref-Mcintosh2013">
        <w:r>
          <w:rPr>
            <w:rStyle w:val="Hyperlink"/>
          </w:rPr>
          <w:t xml:space="preserve">2013</w:t>
        </w:r>
      </w:hyperlink>
      <w:r>
        <w:t xml:space="preserv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tubuline γ</w:t>
      </w:r>
      <w:r>
        <w:t xml:space="preserve"> </w:t>
      </w:r>
      <w:r>
        <w:t xml:space="preserve">(Zheng et al.,</w:t>
      </w:r>
      <w:r>
        <w:t xml:space="preserve"> </w:t>
      </w:r>
      <w:hyperlink w:anchor="ref-Zheng1995">
        <w:r>
          <w:rPr>
            <w:rStyle w:val="Hyperlink"/>
          </w:rPr>
          <w:t xml:space="preserve">1995</w:t>
        </w:r>
      </w:hyperlink>
      <w:r>
        <w:t xml:space="preserve">)</w:t>
      </w:r>
      <w:r>
        <w:t xml:space="preserv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participent au maintien de la forme tridimensionnelle de la cellule</w:t>
      </w:r>
      <w:r>
        <w:t xml:space="preserve"> </w:t>
      </w:r>
      <w:r>
        <w:t xml:space="preserve">(Mata and Nurse,</w:t>
      </w:r>
      <w:r>
        <w:t xml:space="preserve"> </w:t>
      </w:r>
      <w:hyperlink w:anchor="ref-Mata1997">
        <w:r>
          <w:rPr>
            <w:rStyle w:val="Hyperlink"/>
          </w:rPr>
          <w:t xml:space="preserve">1997</w:t>
        </w:r>
      </w:hyperlink>
      <w:r>
        <w:t xml:space="preserve">)</w:t>
      </w:r>
      <w:r>
        <w:t xml:space="preserv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w:t>
      </w:r>
      <w:r>
        <w:t xml:space="preserve"> </w:t>
      </w:r>
      <w:r>
        <w:t xml:space="preserve">(Hirokawa,</w:t>
      </w:r>
      <w:r>
        <w:t xml:space="preserve"> </w:t>
      </w:r>
      <w:hyperlink w:anchor="ref-Hirokawa1998">
        <w:r>
          <w:rPr>
            <w:rStyle w:val="Hyperlink"/>
          </w:rPr>
          <w:t xml:space="preserve">1998</w:t>
        </w:r>
      </w:hyperlink>
      <w:r>
        <w:t xml:space="preserve">)</w:t>
      </w:r>
      <w:r>
        <w:t xml:space="preserve">. Par exemple, les neurones contiennent un grand nombre de microtubules nécessaires aux déplacements de nombreuses protéines soit vers les prolongements cellulaires ou bien vers le corps cellulaire</w:t>
      </w:r>
      <w:r>
        <w:t xml:space="preserve"> </w:t>
      </w:r>
      <w:r>
        <w:t xml:space="preserve">(Goldstein and Yang,</w:t>
      </w:r>
      <w:r>
        <w:t xml:space="preserve"> </w:t>
      </w:r>
      <w:hyperlink w:anchor="ref-Goldstein2000">
        <w:r>
          <w:rPr>
            <w:rStyle w:val="Hyperlink"/>
          </w:rPr>
          <w:t xml:space="preserve">2000</w:t>
        </w:r>
      </w:hyperlink>
      <w:r>
        <w:t xml:space="preserve">)</w:t>
      </w:r>
      <w:r>
        <w:t xml:space="preserv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 Les domaines important participant à la liaison avec le microtubule sont colorés. La boucle 2 appele le KVD finger (cyan et bleu) et la boucle 8 (en jaune et orange). La superposition montre la similarité de ces domaines chez les deux kinésines</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268534"/>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268534"/>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BodyText"/>
      </w:pPr>
      <w:r>
        <w:t xml:space="preserve">Une autre protéine est connu pour son rôle dans l'attachement du microtubule au kinétochore. La protéine Dam1 a été pour la première fois identifié chez la levure à bourgeon comme une protéine cruciale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9).</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intro/dam1-struct.png" id="0" name="Picture"/>
                    <pic:cNvPicPr>
                      <a:picLocks noChangeArrowheads="1" noChangeAspect="1"/>
                    </pic:cNvPicPr>
                  </pic:nvPicPr>
                  <pic:blipFill>
                    <a:blip r:embed="rId39"/>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9: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9)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40" w:name="sec:attachments-type"/>
      <w:bookmarkEnd w:id="40"/>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10).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10):</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3937000" cy="28956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1"/>
                    <a:stretch>
                      <a:fillRect/>
                    </a:stretch>
                  </pic:blipFill>
                  <pic:spPr bwMode="auto">
                    <a:xfrm>
                      <a:off x="0" y="0"/>
                      <a:ext cx="3937000" cy="2895600"/>
                    </a:xfrm>
                    <a:prstGeom prst="rect">
                      <a:avLst/>
                    </a:prstGeom>
                    <a:noFill/>
                    <a:ln w="9525">
                      <a:noFill/>
                      <a:headEnd/>
                      <a:tailEnd/>
                    </a:ln>
                  </pic:spPr>
                </pic:pic>
              </a:graphicData>
            </a:graphic>
          </wp:inline>
        </w:drawing>
      </w:r>
    </w:p>
    <w:p>
      <w:pPr>
        <w:pStyle w:val="ImageCaption"/>
      </w:pPr>
      <w:r>
        <w:t xml:space="preserve">Figure 10: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w:t>
      </w:r>
      <w:r>
        <w:t xml:space="preserve"> </w:t>
      </w:r>
      <w:r>
        <w:t xml:space="preserve">(King and Cidlowski,</w:t>
      </w:r>
      <w:r>
        <w:t xml:space="preserve"> </w:t>
      </w:r>
      <w:hyperlink w:anchor="ref-King1995">
        <w:r>
          <w:rPr>
            <w:rStyle w:val="Hyperlink"/>
          </w:rPr>
          <w:t xml:space="preserve">1995</w:t>
        </w:r>
      </w:hyperlink>
      <w:r>
        <w:t xml:space="preserve">)</w:t>
      </w:r>
      <w:r>
        <w:t xml:space="preserve"> </w:t>
      </w:r>
      <w:r>
        <w:t xml:space="preserve">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w:t>
      </w:r>
      <w:r>
        <w:t xml:space="preserve"> </w:t>
      </w:r>
      <w:r>
        <w:t xml:space="preserve">(Carmena et al.,</w:t>
      </w:r>
      <w:r>
        <w:t xml:space="preserve"> </w:t>
      </w:r>
      <w:hyperlink w:anchor="ref-Carmena2012a">
        <w:r>
          <w:rPr>
            <w:rStyle w:val="Hyperlink"/>
          </w:rPr>
          <w:t xml:space="preserve">2012</w:t>
        </w:r>
      </w:hyperlink>
      <w:r>
        <w:t xml:space="preserve">)</w:t>
      </w:r>
      <w:r>
        <w:t xml:space="preserve">. La phosphorylation de certaines protéines du kinétochore par Aurora B réduit l'affinité de l'attachement du kinétochore aux microtubules</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11,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2"/>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11: Le mécanisme de déstabilisation de l'attachement KT-MT. Quand les deux kinétochores frères sont éloignés (schéma de droite), le gradient d'Aurora B ne peut pas atteindre les protéines du kinétochore (en vert) et donc déstabiliser l'attachement KT-MT.</w:t>
      </w:r>
    </w:p>
    <w:p>
      <w:pPr>
        <w:pStyle w:val="BodyText"/>
      </w:pPr>
      <w:r>
        <w:t xml:space="preserve">Ce modèle du positionnement d'Aurora B au centre du kinétochore et établissant un gradient de concentration est encore controversé. Des études proposent des mécanismes alternatifs où Aurora B serait localisé directement sur le kinétochore</w:t>
      </w:r>
      <w:r>
        <w:t xml:space="preserve"> </w:t>
      </w:r>
      <w:r>
        <w:t xml:space="preserve">(Campbell and Desai,</w:t>
      </w:r>
      <w:r>
        <w:t xml:space="preserve"> </w:t>
      </w:r>
      <w:hyperlink w:anchor="ref-Campbell2013a">
        <w:r>
          <w:rPr>
            <w:rStyle w:val="Hyperlink"/>
          </w:rPr>
          <w:t xml:space="preserve">2013</w:t>
        </w:r>
      </w:hyperlink>
      <w:r>
        <w:t xml:space="preserve">)</w:t>
      </w:r>
      <w:r>
        <w:t xml:space="preserve">.</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3" w:name="la-métaphase-point-dorgue-de-la-division-cellulaire"/>
      <w:bookmarkEnd w:id="43"/>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12).</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4"/>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12: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5" w:name="la-congression-des-chromosomes"/>
      <w:bookmarkEnd w:id="45"/>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13).</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6"/>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13: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7" w:name="le-mouvement-des-chromosomes"/>
      <w:bookmarkEnd w:id="47"/>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14)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8"/>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14: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9" w:name="le-fuseau-mitotique-un-objet-sous-contrainte"/>
      <w:bookmarkEnd w:id="49"/>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une force est exercée sur eux (Figure 15). Le complexe cohésine contrebalance les forces appliquées aux kinétochores. De plus, les microtubules inter-digitées produisent aussi une force d'extension au niveau du centre du fuseau</w:t>
      </w:r>
      <w:r>
        <w:t xml:space="preserve"> </w:t>
      </w:r>
      <w:r>
        <w:t xml:space="preserve">(Lansky et al.,</w:t>
      </w:r>
      <w:r>
        <w:t xml:space="preserve"> </w:t>
      </w:r>
      <w:hyperlink w:anchor="ref-Lansky2015">
        <w:r>
          <w:rPr>
            <w:rStyle w:val="Hyperlink"/>
          </w:rPr>
          <w:t xml:space="preserve">2015</w:t>
        </w:r>
      </w:hyperlink>
      <w:r>
        <w:t xml:space="preserve">)</w:t>
      </w:r>
      <w:r>
        <w:t xml:space="preserv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 Cependant de récentes techniques de purification et de reconstruction des protéines du kinétochores</w:t>
      </w:r>
      <w:r>
        <w:t xml:space="preserve"> </w:t>
      </w:r>
      <w:r>
        <w:rPr>
          <w:i/>
        </w:rPr>
        <w:t xml:space="preserve">in vitro</w:t>
      </w:r>
      <w:r>
        <w:t xml:space="preserve"> </w:t>
      </w:r>
      <w:r>
        <w:t xml:space="preserve">devrait permettre dans le futur de mieux caractériser la magnitude des force en jeux dans de tels systèmes</w:t>
      </w:r>
      <w:r>
        <w:t xml:space="preserve"> </w:t>
      </w:r>
      <w:r>
        <w:t xml:space="preserve">(Gonen et al.,</w:t>
      </w:r>
      <w:r>
        <w:t xml:space="preserve"> </w:t>
      </w:r>
      <w:hyperlink w:anchor="ref-Gonen2012a">
        <w:r>
          <w:rPr>
            <w:rStyle w:val="Hyperlink"/>
          </w:rPr>
          <w:t xml:space="preserve">2012</w:t>
        </w:r>
      </w:hyperlink>
      <w:r>
        <w:t xml:space="preserve">)</w:t>
      </w:r>
      <w:r>
        <w:t xml:space="preserve">.</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50"/>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15: Schéma d'un fuseau mitotique en métaphase (mitose fermé). Les flèches correspondent aux forces appliquées sur les différents éléments du fuseau mitotique.</w:t>
      </w:r>
    </w:p>
    <w:p>
      <w:pPr>
        <w:pStyle w:val="Heading3"/>
      </w:pPr>
      <w:bookmarkStart w:id="51" w:name="le-point-de-contrôle-de-la-transition-métaphaseanaphase"/>
      <w:bookmarkEnd w:id="51"/>
      <w:r>
        <w:t xml:space="preserve">Le point de contrôle de la transition métaphase/anaphase</w:t>
      </w:r>
    </w:p>
    <w:p>
      <w:pPr>
        <w:pStyle w:val="FirstParagraph"/>
      </w:pPr>
    </w:p>
    <w:p>
      <w:pPr>
        <w:pStyle w:val="BodyText"/>
      </w:pPr>
      <w:r>
        <w:t xml:space="preserve">Le point de contrôle de l'assemblage du fuseau (« Spindle Assembly Checkpoint » ou SAC en anglais) maintient la stabilité génomique en retardant la division cellulaire jusqu'à ce que tous les attachements soit corrects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10),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C'est la dégradation de la cohésine qui marque l'entrée en anaphase. En effet, une fois le lien entre les chromatides sœurs disparu, chacune des chromatides migre en direction du pôle vers lequel elle est attachée.</w:t>
      </w:r>
    </w:p>
    <w:p>
      <w:pPr>
        <w:pStyle w:val="BodyText"/>
      </w:pPr>
      <w:r>
        <w:t xml:space="preserve">Lorsque tous les kinétochores sont attachés de manière stable, alors le SAC est satisfait et une cascade biochimique dégrade le complexe cohésine (Figure 16).</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16). Le MCC séquestre la protéine Cdc20, une fois le SAC satisfait Cdc20 active l'APC/C qui est une E3 ubiquitine ligase ciblant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16).</w:t>
      </w:r>
    </w:p>
    <w:p>
      <w:pPr>
        <w:pStyle w:val="FigureWithCaption"/>
      </w:pPr>
      <w:r>
        <w:drawing>
          <wp:inline>
            <wp:extent cx="5143500" cy="27432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2"/>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Figure 16: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3" w:name="modélisation-mathématique-de-la-mitose"/>
      <w:bookmarkEnd w:id="53"/>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4" w:name="que-signifie-modéliser-un-processus-biologique"/>
      <w:bookmarkEnd w:id="54"/>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 (on parle alors de modélisation gros grain).</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17).</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5"/>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17: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6" w:name="comment-modéliser-le-mouvement-des-chromosomes"/>
      <w:bookmarkEnd w:id="56"/>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7" w:name="types-de-forces-en-jeux"/>
      <w:bookmarkEnd w:id="57"/>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18).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18).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18).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8"/>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18: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9" w:name="léquation-du-mouvement"/>
      <w:bookmarkEnd w:id="59"/>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Où le terme inertiel est la seconde loi de Newton, le terme dépendant de la vitesse</w:t>
      </w:r>
      <w:r>
        <w:t xml:space="preserve"> </w:t>
      </w:r>
      <m:oMath>
        <m:f>
          <m:fPr>
            <m:type m:val="bar"/>
          </m:fPr>
          <m:num>
            <m:r>
              <m:rPr/>
              <m:t>d</m:t>
            </m:r>
            <m:r>
              <m:rPr/>
              <m:t>x</m:t>
            </m:r>
          </m:num>
          <m:den>
            <m:r>
              <m:rPr/>
              <m:t>d</m:t>
            </m:r>
            <m:r>
              <m:rPr/>
              <m:t>t</m:t>
            </m:r>
          </m:den>
        </m:f>
      </m:oMath>
      <w:r>
        <w:t xml:space="preserve"> </w:t>
      </w:r>
      <w:r>
        <w:t xml:space="preserve">correspond aux forces visqueuses et le troisième terme est du aux forces élastiques.</w:t>
      </w:r>
      <w:r>
        <w:t xml:space="preserve"> </w:t>
      </w:r>
      <m:oMath>
        <m:r>
          <m:rPr/>
          <m:t>∑</m:t>
        </m:r>
        <m:r>
          <m:rPr/>
          <m:t>F</m:t>
        </m:r>
      </m:oMath>
      <w:r>
        <w:t xml:space="preserve"> </w:t>
      </w:r>
      <w:r>
        <w:t xml:space="preserve">correspond à toutes les autres forces externes appliquées au système (Figure 19).</w:t>
      </w:r>
    </w:p>
    <w:p>
      <w:pPr>
        <w:pStyle w:val="FigureWithCaption"/>
      </w:pPr>
      <w:r>
        <w:drawing>
          <wp:inline>
            <wp:extent cx="3683000" cy="35814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60"/>
                    <a:stretch>
                      <a:fillRect/>
                    </a:stretch>
                  </pic:blipFill>
                  <pic:spPr bwMode="auto">
                    <a:xfrm>
                      <a:off x="0" y="0"/>
                      <a:ext cx="3683000" cy="3581400"/>
                    </a:xfrm>
                    <a:prstGeom prst="rect">
                      <a:avLst/>
                    </a:prstGeom>
                    <a:noFill/>
                    <a:ln w="9525">
                      <a:noFill/>
                      <a:headEnd/>
                      <a:tailEnd/>
                    </a:ln>
                  </pic:spPr>
                </pic:pic>
              </a:graphicData>
            </a:graphic>
          </wp:inline>
        </w:drawing>
      </w:r>
    </w:p>
    <w:p>
      <w:pPr>
        <w:pStyle w:val="ImageCaption"/>
      </w:pPr>
      <w:r>
        <w:t xml:space="preserve">Figure 19: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19). Par exemple pour une protéine d'une taille de 6nm dans de l'eau (dont la viscosité vaut</w:t>
      </w:r>
      <w:r>
        <w:t xml:space="preserve"> </w:t>
      </w:r>
      <m:oMath>
        <m:sSup>
          <m:e>
            <m:r>
              <m:rPr/>
              <m:t>10</m:t>
            </m:r>
          </m:e>
          <m:sup>
            <m:r>
              <m:rPr/>
              <m:t>−</m:t>
            </m:r>
            <m:r>
              <m:rPr/>
              <m:t>3</m:t>
            </m:r>
          </m:sup>
        </m:sSup>
        <m:r>
          <m:rPr/>
          <m:t>P</m:t>
        </m:r>
        <m:r>
          <m:rPr/>
          <m:t>a</m:t>
        </m:r>
        <m:r>
          <m:rPr/>
          <m:t>.</m:t>
        </m:r>
        <m:r>
          <m:rPr/>
          <m:t>s</m:t>
        </m:r>
      </m:oMath>
      <w:r>
        <w:t xml:space="preserve">), le nombre de Reynolds vaut environ 0.05. Et celui d'une bactérie de 2µm vaut approximativement</w:t>
      </w:r>
      <w:r>
        <w:t xml:space="preserve"> </w:t>
      </w:r>
      <w:r>
        <w:t xml:space="preserve">$\num{5e-5}$</w:t>
      </w:r>
      <w:r>
        <w:t xml:space="preserve">.</w:t>
      </w:r>
    </w:p>
    <w:p>
      <w:pPr>
        <w:pStyle w:val="BodyText"/>
      </w:pPr>
      <w:r>
        <w:t xml:space="preserve">On peut donc approximer l'équation du mouvement comme suit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1" w:name="application-au-fuseau-mitotique"/>
      <w:bookmarkEnd w:id="61"/>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20).</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2"/>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20: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21).</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3"/>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21: Une simulation numérique permet de résoudre l'équation du mouvement et ensuite accéder à l'évolution des positions de chaque objet au cours du temps.</w:t>
      </w:r>
    </w:p>
    <w:p>
      <w:pPr>
        <w:pStyle w:val="Heading3"/>
      </w:pPr>
      <w:bookmarkStart w:id="64" w:name="lassemblage-du-fuseau-mitotique"/>
      <w:bookmarkEnd w:id="64"/>
      <w:r>
        <w:t xml:space="preserve">L'assemblage du fuseau mitotique</w:t>
      </w:r>
    </w:p>
    <w:p>
      <w:pPr>
        <w:pStyle w:val="FirstParagraph"/>
      </w:pPr>
      <w:r>
        <w:t xml:space="preserve">Durant l'assemblage du fuseau mitotique, le fuseau en cours de formation, « capture » les chromosomes par l'intermédiaire des microtubules</w:t>
      </w:r>
      <w:r>
        <w:t xml:space="preserve"> </w:t>
      </w:r>
      <w:r>
        <w:t xml:space="preserve">(Nicklas and Ward,</w:t>
      </w:r>
      <w:r>
        <w:t xml:space="preserve"> </w:t>
      </w:r>
      <w:hyperlink w:anchor="ref-Nicklas1994">
        <w:r>
          <w:rPr>
            <w:rStyle w:val="Hyperlink"/>
          </w:rPr>
          <w:t xml:space="preserve">1994</w:t>
        </w:r>
      </w:hyperlink>
      <w:r>
        <w:t xml:space="preserve">)</w:t>
      </w:r>
      <w:r>
        <w:t xml:space="preserve">.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22).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5"/>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22: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23).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6"/>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23: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24A).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24B.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7"/>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24: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8" w:name="la-dynamique-des-chromosomes"/>
      <w:bookmarkEnd w:id="68"/>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25A).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9"/>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25: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25B).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microscopiques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5435600" cy="41148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70"/>
                    <a:stretch>
                      <a:fillRect/>
                    </a:stretch>
                  </pic:blipFill>
                  <pic:spPr bwMode="auto">
                    <a:xfrm>
                      <a:off x="0" y="0"/>
                      <a:ext cx="5435600" cy="4114800"/>
                    </a:xfrm>
                    <a:prstGeom prst="rect">
                      <a:avLst/>
                    </a:prstGeom>
                    <a:noFill/>
                    <a:ln w="9525">
                      <a:noFill/>
                      <a:headEnd/>
                      <a:tailEnd/>
                    </a:ln>
                  </pic:spPr>
                </pic:pic>
              </a:graphicData>
            </a:graphic>
          </wp:inline>
        </w:drawing>
      </w:r>
    </w:p>
    <w:p>
      <w:pPr>
        <w:pStyle w:val="ImageCaption"/>
      </w:pPr>
      <w:r>
        <w:t xml:space="preserve">Figure 26: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26).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25C).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25C).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1" w:name="la-levure-à-fission-un-organisme-modèle-pour-létude-du-cycle-cellulaire"/>
      <w:bookmarkEnd w:id="71"/>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27) est une levure à division symétrique aussi appelée « levure à fission ». Elle est de forme cylindrique de 3 à 4µm de diamètre et de 7 à 10µm de longueur en fonction de l’étape du cycle cellulaire.</w:t>
      </w:r>
    </w:p>
    <w:p>
      <w:pPr>
        <w:pStyle w:val="BodyText"/>
      </w:pPr>
      <w:r>
        <w:t xml:space="preserve">Elle se développe sur les racines des arbres ainsi que dans les sols à proximité. On la retrouve aussi dans les vieux alcools. La légende voudrait que la levure à fission ai été découverte dans un tonneau de bière périmée (</w:t>
      </w:r>
      <w:r>
        <w:rPr>
          <w:i/>
        </w:rPr>
        <w:t xml:space="preserve">pombe</w:t>
      </w:r>
      <w:r>
        <w:t xml:space="preserve"> </w:t>
      </w:r>
      <w:r>
        <w:t xml:space="preserve">signifiant « dérivant de la bière »).</w:t>
      </w:r>
    </w:p>
    <w:p>
      <w:pPr>
        <w:pStyle w:val="BodyText"/>
      </w:pPr>
      <w:r>
        <w:t xml:space="preserve">Depuis les années 60, les biologistes utilisent cette levure comme organisme modèle afin d'étudier le cycle cellulaire et notamment la mitose</w:t>
      </w:r>
      <w:r>
        <w:t xml:space="preserve"> </w:t>
      </w:r>
      <w:r>
        <w:t xml:space="preserve">(MITCHISON,</w:t>
      </w:r>
      <w:r>
        <w:t xml:space="preserve"> </w:t>
      </w:r>
      <w:hyperlink w:anchor="ref-MITCHISON1963">
        <w:r>
          <w:rPr>
            <w:rStyle w:val="Hyperlink"/>
          </w:rPr>
          <w:t xml:space="preserve">1963</w:t>
        </w:r>
      </w:hyperlink>
      <w:r>
        <w:t xml:space="preserve">)</w:t>
      </w:r>
      <w:r>
        <w:t xml:space="preserv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r>
        <w:t xml:space="preserve"> </w:t>
      </w:r>
      <w:r>
        <w:t xml:space="preserve">(Wood et al.,</w:t>
      </w:r>
      <w:r>
        <w:t xml:space="preserve"> </w:t>
      </w:r>
      <w:hyperlink w:anchor="ref-Wood2002a">
        <w:r>
          <w:rPr>
            <w:rStyle w:val="Hyperlink"/>
          </w:rPr>
          <w:t xml:space="preserve">2002</w:t>
        </w:r>
      </w:hyperlink>
      <w:r>
        <w:t xml:space="preserve">)</w:t>
      </w:r>
      <w:r>
        <w:t xml:space="preserve">.</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2"/>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27: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µm dans les deux vues.</w:t>
      </w:r>
    </w:p>
    <w:p>
      <w:pPr>
        <w:pStyle w:val="BodyText"/>
      </w:pPr>
      <w:r>
        <w:t xml:space="preserve">Son cycle cellulaire classique est composé d'une phase G1 brève de 20min suivi d'une phase S, d'une phase G2 longue de 2h et d'une phase de division (la mitose) qui dure une vingtaine de minutes (Figure 28).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3"/>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28: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~2.5µm; la métaphase où le fuseau reste stable grâce à un mécanisme de balance de force, 2.5-3µm; l'anaphase A dure moins de 20s, l'allongement du fuseau est rapide, de l'ordre de 0.5 à 1µm.min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5-6µm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29A).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29B).</w:t>
      </w:r>
    </w:p>
    <w:p>
      <w:pPr>
        <w:pStyle w:val="FigureWithCaption"/>
      </w:pPr>
      <w:r>
        <w:drawing>
          <wp:inline>
            <wp:extent cx="4457700" cy="19431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4"/>
                    <a:stretch>
                      <a:fillRect/>
                    </a:stretch>
                  </pic:blipFill>
                  <pic:spPr bwMode="auto">
                    <a:xfrm>
                      <a:off x="0" y="0"/>
                      <a:ext cx="4457700" cy="1943100"/>
                    </a:xfrm>
                    <a:prstGeom prst="rect">
                      <a:avLst/>
                    </a:prstGeom>
                    <a:noFill/>
                    <a:ln w="9525">
                      <a:noFill/>
                      <a:headEnd/>
                      <a:tailEnd/>
                    </a:ln>
                  </pic:spPr>
                </pic:pic>
              </a:graphicData>
            </a:graphic>
          </wp:inline>
        </w:drawing>
      </w:r>
    </w:p>
    <w:p>
      <w:pPr>
        <w:pStyle w:val="ImageCaption"/>
      </w:pPr>
      <w:r>
        <w:t xml:space="preserve">Figure 29: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5" w:name="problématique"/>
      <w:bookmarkEnd w:id="75"/>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6" w:name="résultats"/>
      <w:bookmarkEnd w:id="76"/>
      <w:r>
        <w:t xml:space="preserve">Résultats</w:t>
      </w:r>
    </w:p>
    <w:p>
      <w:pPr>
        <w:pStyle w:val="Heading2"/>
      </w:pPr>
      <w:bookmarkStart w:id="77" w:name="sec:article"/>
      <w:bookmarkEnd w:id="77"/>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8" w:name="reconstruction-et-analyse-de-la-trajectoire-des-chromosomes-en-métaphase"/>
      <w:bookmarkEnd w:id="78"/>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9" w:name="la-reconstruction-des-trois-chromosomes-de-la-levure-à-fission-un-challenge"/>
      <w:bookmarkEnd w:id="79"/>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4µm) rend la différenciation entre les six kinétochores très difficile tout au long de la métaphase (Figure 30A).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30B).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80"/>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30: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1µm.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1" w:name="détection-par-fit-gaussien"/>
      <w:bookmarkEnd w:id="81"/>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30B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31).</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31B) possède souvent une gaussienne moins bien définie que la sonde Cdc11-GFP (Figure 31C)).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2"/>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31: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3"/>
      </w:r>
      <w:r>
        <w:t xml:space="preserve"/>
      </w:r>
    </w:p>
    <w:p>
      <w:pPr>
        <w:pStyle w:val="BodyText"/>
      </w:pPr>
      <w:r>
        <w:t xml:space="preserve">Cette implémentation a été utilisée pour l'analyse des images de vidéo-microscopie durant ce travail. La précision de la détection a aussi été testée en détectant des blobs sur des films générés depuis des trajectoires simulées</w:t>
      </w:r>
      <w:r>
        <w:t xml:space="preserve"> </w:t>
      </w:r>
      <w:r>
        <w:rPr>
          <w:i/>
        </w:rPr>
        <w:t xml:space="preserve">in silico</w:t>
      </w:r>
      <w:r>
        <w:t xml:space="preserve"> </w:t>
      </w:r>
      <w:r>
        <w:t xml:space="preserve">(Figure 32A). La distance entre la position réelle</w:t>
      </w:r>
      <w:r>
        <w:t xml:space="preserve"> </w:t>
      </w:r>
      <w:r>
        <w:rPr>
          <w:i/>
        </w:rPr>
        <w:t xml:space="preserve">in silico</w:t>
      </w:r>
      <w:r>
        <w:t xml:space="preserve"> </w:t>
      </w:r>
      <w:r>
        <w:t xml:space="preserve">puis la position détectée a ensuite été comparée (Figure 32B).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5"/>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32: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30A).</w:t>
      </w:r>
    </w:p>
    <w:p>
      <w:pPr>
        <w:pStyle w:val="BodyText"/>
      </w:pPr>
      <w:r>
        <w:t xml:space="preserve">L'idée principale est d'appliquer un algorithme de détection de blob plusieurs fois. Entre chaque tour de détection, on soustrait les blobs détectés à l'image source (étape de déflation) et on re-détecte les blobs restant (Figure 33).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6"/>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33: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7"/>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30A) fonctionnait bien. Or l'algorithme de déflation ne donne pas de résultat convaincant comparé à celui proposé par TrackMate (Figure 34).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9"/>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34: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90" w:name="reconstruction-des-trajectoires"/>
      <w:bookmarkEnd w:id="90"/>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35).</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1"/>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35: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2" w:name="trois-chromosomes"/>
      <w:bookmarkEnd w:id="92"/>
      <w:r>
        <w:t xml:space="preserve">Trois chromosomes</w:t>
      </w:r>
    </w:p>
    <w:p>
      <w:pPr>
        <w:pStyle w:val="FirstParagraph"/>
      </w:pPr>
      <w:r>
        <w:t xml:space="preserve">Le tracking des six kinétochores est un challenge. En effet comme déjà vu en Figure 30A,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36).</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3"/>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36: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36A),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36B)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37). La première provenant d'un module Python crée pour l'occasion, appelé</w:t>
      </w:r>
      <w:r>
        <w:t xml:space="preserve"> </w:t>
      </w:r>
      <w:r>
        <w:rPr>
          <w:rStyle w:val="VerbatimChar"/>
        </w:rPr>
        <w:t xml:space="preserve">scikit-tracker</w:t>
      </w:r>
      <w:r>
        <w:t xml:space="preserve">, possédant une fonction de score supposant un mouvement brownien (Figure 37A). La seconde est celle disponible dans TrackMate et contient une fonction de score qui suppose un mouvement dirigé basé sur un filtre de Kalman pour prédire les trajectoires (Figure 37B).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4"/>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37: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Bien que cet algorithme soit puissant pour résoudre des problèmes complexes de reconstruction de trajectoires, son utilisation impliquent que l'étape de détection soit précise et que les différents blobs à reconstruire soit différenciable une grande partie du temps. La limite de résolution des microscopes traditionnelles ainsi que la taille du fuseau de la levure à fission ont rendu la reconstruction des trois chromosomes difficiles pour une étude fine de la dynamique des mouvements des chromosomes en mitose.</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5" w:name="un-chromosome"/>
      <w:bookmarkEnd w:id="95"/>
      <w:r>
        <w:t xml:space="preserve">Un chromosome</w:t>
      </w:r>
    </w:p>
    <w:p>
      <w:pPr>
        <w:pStyle w:val="FirstParagraph"/>
      </w:pPr>
      <w:r>
        <w:t xml:space="preserve">En observant un seul chromosome (Figure 30B),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38)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6"/>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38: Algorithme de tracking pour un chromosome.</w:t>
      </w:r>
    </w:p>
    <w:p>
      <w:pPr>
        <w:pStyle w:val="BodyText"/>
      </w:pPr>
      <w:r>
        <w:t xml:space="preserve">Cette technique est très robuste (Figure 39).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7"/>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39: Reconstruction de la trajectoire du chromosome II et de ses deux pôles.</w:t>
      </w:r>
    </w:p>
    <w:p>
      <w:pPr>
        <w:pStyle w:val="Heading5"/>
      </w:pPr>
      <w:bookmarkStart w:id="98" w:name="interface-de-correction-manuelle-des-trajectoires"/>
      <w:bookmarkEnd w:id="98"/>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9"/>
      </w:r>
      <w:r>
        <w:t xml:space="preserve"> Son code est librement disponible.</w:t>
      </w:r>
      <w:r>
        <w:rPr>
          <w:rStyle w:val="FootnoteReference"/>
        </w:rPr>
        <w:footnoteReference w:id="101"/>
      </w:r>
      <w:r>
        <w:t xml:space="preserve"/>
      </w:r>
    </w:p>
    <w:p>
      <w:pPr>
        <w:pStyle w:val="BodyText"/>
      </w:pPr>
      <w:r>
        <w:t xml:space="preserve">L'interface permet de naviguer de manière intuitive dans la trajectoire à l'aide d'un système de zoom dynamique (Figure 40).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40A) afin de pouvoir faciliter l'analyse automatique des différentes phases de la mitose ultérieurement.</w:t>
      </w:r>
    </w:p>
    <w:p>
      <w:pPr>
        <w:pStyle w:val="BodyText"/>
      </w:pPr>
      <w:r>
        <w:t xml:space="preserve">Cependant l'utilité majeure de l'interface graphique est de pouvoir modifier les erreurs de tracking (Figure 40B).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3"/>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40: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4" w:name="résumé-du-workflow-de-reconstruction-des-trajectoires"/>
      <w:bookmarkEnd w:id="104"/>
      <w:r>
        <w:t xml:space="preserve">Résumé du workflow de reconstruction des trajectoires</w:t>
      </w:r>
    </w:p>
    <w:p>
      <w:pPr>
        <w:pStyle w:val="FirstParagraph"/>
      </w:pPr>
      <w:r>
        <w:t xml:space="preserve">Voici un résumé de l'ensemble des étapes menant à la reconstruction de la trajectoire des chromosomes (Figure 41).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5"/>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41: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6" w:name="létat-de-cohérence-du-mouvement-des-kinétochores-frères"/>
      <w:bookmarkEnd w:id="106"/>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42).</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7"/>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42: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42).</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43,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8"/>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43: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44)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9"/>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44: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10"/>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45: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1" w:name="analyse-du-mouvement-par-mean-square-displacement"/>
      <w:bookmarkEnd w:id="111"/>
      <w:r>
        <w:t xml:space="preserve">Analyse du mouvement par « Mean Square Displacement »</w:t>
      </w:r>
    </w:p>
    <w:p>
      <w:pPr>
        <w:pStyle w:val="Heading4"/>
      </w:pPr>
      <w:bookmarkStart w:id="112" w:name="la-msd-un-outil-pour-accéder-aux-différents-phénomènes-gouvernant-un-mouvement"/>
      <w:bookmarkEnd w:id="112"/>
      <w:r>
        <w:t xml:space="preserve">La MSD, un outil pour accéder aux différents phénomènes gouvernant un mouvement</w:t>
      </w:r>
    </w:p>
    <w:p>
      <w:pPr>
        <w:pStyle w:val="FirstParagraph"/>
      </w:pPr>
    </w:p>
    <w:p>
      <w:pPr>
        <w:pStyle w:val="BodyText"/>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le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3"/>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46: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47A,B).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4"/>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47: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basée sur les données (« data-driven modeling » en anglais). Toute la difficulté est de trouver la bonne technique pour remonter aux équations à partir des données. Un article publiée par Monnier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5" w:name="mesure-de-la-msd-appliquée-au-mouvement-de-cen2-gfp"/>
      <w:bookmarkEnd w:id="115"/>
      <w:r>
        <w:t xml:space="preserve">Mesure de la MSD appliquée au mouvement de Cen2-GFP</w:t>
      </w:r>
    </w:p>
    <w:p>
      <w:pPr>
        <w:pStyle w:val="FirstParagraph"/>
      </w:pPr>
      <w:r>
        <w:t xml:space="preserve">La MSD a été mesurée pour chaque trajectoires du chromosome 2 dans différentes conditions avec un pas de temps faible (</w:t>
      </w:r>
      <m:oMath>
        <m:r>
          <m:rPr/>
          <m:t>d</m:t>
        </m:r>
        <m:r>
          <m:rPr/>
          <m:t>t</m:t>
        </m:r>
        <m:r>
          <m:rPr/>
          <m:t>=</m:t>
        </m:r>
        <m:r>
          <m:rPr/>
          <m:t>100</m:t>
        </m:r>
        <m:r>
          <m:rPr/>
          <m:t>m</m:t>
        </m:r>
        <m:r>
          <m:rPr/>
          <m:t>s</m:t>
        </m:r>
      </m:oMath>
      <w:r>
        <w:t xml:space="preserve">) afin de pouvoir « capter » un éventail large de phénomènes. Les différentes conditions utilisées sont des cellules sauvages et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ainsi que des cellules auxquelles il a été ajouté une drogue appelé le thiabendazole (TBZ) qui est connu pour déstabiliser les microtubules à de faibles doses</w:t>
      </w:r>
      <w:r>
        <w:t xml:space="preserve"> </w:t>
      </w:r>
      <w:r>
        <w:t xml:space="preserve">(Umesono et al.,</w:t>
      </w:r>
      <w:r>
        <w:t xml:space="preserve"> </w:t>
      </w:r>
      <w:hyperlink w:anchor="ref-Umesono1983">
        <w:r>
          <w:rPr>
            <w:rStyle w:val="Hyperlink"/>
          </w:rPr>
          <w:t xml:space="preserve">1983</w:t>
        </w:r>
      </w:hyperlink>
      <w:r>
        <w:t xml:space="preserve">)</w:t>
      </w:r>
      <w:r>
        <w:t xml:space="preserve">.</w:t>
      </w:r>
    </w:p>
    <w:p>
      <w:pPr>
        <w:pStyle w:val="BodyText"/>
      </w:pPr>
      <w:r>
        <w:t xml:space="preserve">La première chose que l'on peut remarquer à l'observation des MSD (Figure 48 et Figure 49 pour une visualisation en log-log) est le comportement stéréotypé très changeant de chacunes des courbes sous différentes conditions.</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48: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L'une des premières caractérisation qu'il est possible de faire et de comparer les différentes pentes contenues dans chacune des MSD.</w:t>
      </w:r>
    </w:p>
    <w:p>
      <w:pPr>
        <w:pStyle w:val="BodyText"/>
      </w:pPr>
      <w:r>
        <w:t xml:space="preserve">Chacune des MSDs contient trois pentes et un comportement final caractéristique. Les deux premières pentes (orange et verte sur la Figure 50) jusqu'à 2s semblent être indépendantes des mutants et de la drogue utilisés. Au temps plus longs, on observe d’abord une pente (en bleu sur la Figure 50) jusqu'à 40s où les mutants et la drogue on un effet important. La pente chez la souche sauvage vaut 1 alors que chez les mutants kinésine-8, elle est plus grande et vaut à peu près 1.25. Le TBZ a pour effet de diminuer la pente chez la souche sauvage est aussi chez le mutant de la kinésine-8 (Figure 50).</w:t>
      </w:r>
    </w:p>
    <w:p>
      <w:pPr>
        <w:pStyle w:val="BodyText"/>
      </w:pPr>
      <w:r>
        <w:t xml:space="preserve">Enfin la souche sauvage a un plateau au-delà de 40s alors que celui-ci est absent chez les mutants kinésine-8 et chez les cellules filmées avec le TBZ.</w:t>
      </w:r>
    </w:p>
    <w:p>
      <w:pPr>
        <w:pStyle w:val="BodyText"/>
      </w:pPr>
      <w:r>
        <w:t xml:space="preserve">Bien qu'il soit difficile d'interpréter ces observations d'un point de vue biophysique, il est déjà possible de dire que la kinésine-8 et la dynamique des microtubules ont un effet sur le mouvement des chromosomes visible à la MSD.</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49: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Les deux premières pentes au temps court pourrait être un effet de convolution de plusieurs phénomènes comme le bruit stochastique inhérent au système observé ainsi que le mouvement diffus de Cen2-GFP par rapport au kinétochore et à l'axe kinétochore-kinétochore où la tension est exercé. Pour confirmer cette hypothèse il faudrait comparer ces observations avec des MSDs de trajectoires d'une protéine du kinétochore comme Ndc80-GFP par exemple.</w:t>
      </w:r>
    </w:p>
    <w:p>
      <w:pPr>
        <w:pStyle w:val="BodyText"/>
      </w:pPr>
      <w:r>
        <w:t xml:space="preserve">L'augmentation de la pente au temps plus longs (de 2s à 40s) chez les mutants kinésine-8 pourrait être la signature des amplitudes d'oscillations plus importante</w:t>
      </w:r>
      <w:r>
        <w:t xml:space="preserve"> </w:t>
      </w:r>
      <w:r>
        <w:t xml:space="preserve">(Mary et al.,</w:t>
      </w:r>
      <w:r>
        <w:t xml:space="preserve"> </w:t>
      </w:r>
      <w:hyperlink w:anchor="ref-Mary2015">
        <w:r>
          <w:rPr>
            <w:rStyle w:val="Hyperlink"/>
          </w:rPr>
          <w:t xml:space="preserve">2015</w:t>
        </w:r>
      </w:hyperlink>
      <w:r>
        <w:t xml:space="preserve">)</w:t>
      </w:r>
      <w:r>
        <w:t xml:space="preserve">. Cette hypothèse semble être confirmé par la diminution de la pente observée chez les cellules en présence de TBZ.</w:t>
      </w:r>
    </w:p>
    <w:p>
      <w:pPr>
        <w:pStyle w:val="BodyText"/>
      </w:pPr>
      <w:r>
        <w:t xml:space="preserve">Enfin il est plus surprenant d'observer que seul les cellules sauvages possèdent un plateau au-delà de 40s alors que les trajectoires chez les cellules en présence de TBZ ne contiennent presque pas d'oscillations.</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8"/>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50: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L'étape suivant ces premières observations serait d’abord de fitter ces courbes avec des modèles théoriques caractérisant ces mouvements (voir en Section </w:t>
      </w:r>
      <w:r>
        <w:rPr>
          <w:b/>
        </w:rPr>
        <w:t xml:space="preserve">??</w:t>
      </w:r>
      <w:r>
        <w:t xml:space="preserve">). Cette étape peut être complexe en parti à cause de la combinaison des différents modèles qu'il est possible d'utiliser. Une approche possible pour cette analyse est l'utilisation des statistiques bayésiennes qui semble particulièrement adaptée dans ce cas là</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BodyText"/>
      </w:pPr>
      <w:r>
        <w:t xml:space="preserve">Il peut aussi être utile de comparer ces données ainsi que les modèles théoriques avec des trajectoires simulées</w:t>
      </w:r>
      <w:r>
        <w:t xml:space="preserve"> </w:t>
      </w:r>
      <w:r>
        <w:rPr>
          <w:i/>
        </w:rPr>
        <w:t xml:space="preserve">in silico</w:t>
      </w:r>
      <w:r>
        <w:t xml:space="preserve"> </w:t>
      </w:r>
      <w:r>
        <w:t xml:space="preserve">et d'observer si les effets au temps court (les deux premières pentes) sont présentes.</w:t>
      </w:r>
    </w:p>
    <w:p>
      <w:pPr>
        <w:pStyle w:val="Heading2"/>
      </w:pPr>
      <w:bookmarkStart w:id="119" w:name="modélisation-bio-mécanique-de-la-ségrégation-des-chromosomes"/>
      <w:bookmarkEnd w:id="119"/>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20" w:name="kt_simul-limplémentation-numérique-du-modèle-de-ségrégation-des-chromosomes"/>
      <w:bookmarkEnd w:id="120"/>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 des fonctions permettant la répartition de différentes simulations sur différents cœurs de la machine qui les execute ont été rajoutées (Figure 51).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1"/>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51: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2" w:name="un-modèle-de-congression-alternatif"/>
      <w:bookmarkEnd w:id="122"/>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52 et Figure 53) en adaptant un modèle existant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3"/>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force dépendante de la longueur. Les flèches correspondent aux forces appliquée sur les kinétochores en fonction de leur position le long du fuseau et leurs tailles illustrent la magnitude des forces.</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4"/>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53: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53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basée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54).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54) permet d'observer que cette hypothèse est aussi capable de reproduire l'alignement des chromosomes en mitose (Figure 53).</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5"/>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54: Schémas et exemple de trajectoire</w:t>
      </w:r>
      <w:r>
        <w:t xml:space="preserve"> </w:t>
      </w:r>
      <w:r>
        <w:rPr>
          <w:i/>
        </w:rPr>
        <w:t xml:space="preserve">in silico</w:t>
      </w:r>
      <w:r>
        <w:t xml:space="preserve"> </w:t>
      </w:r>
      <w:r>
        <w:t xml:space="preserve">du mécanisme d'alignement avec et sans taux d'attachement dépendant de la longueur. Les flèches correspondent aux forces appliquée sur les kinétochores en fonction de leur position le long du fuseau et leurs tailles illustrent la magnitude des forces.</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6" w:name="vers-un-modèle-dattachement-à-trois-états"/>
      <w:bookmarkEnd w:id="126"/>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55).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7"/>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55: Modèle d'attachement à deux états. Le passage d'un état à l'autre est stochastique et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 qui nécessiterait l’ajout de paramètres libres au modèle.</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56) :</w:t>
      </w:r>
    </w:p>
    <w:p>
      <w:pPr>
        <w:numPr>
          <w:numId w:val="1017"/>
          <w:ilvl w:val="0"/>
        </w:numPr>
      </w:pPr>
      <w:r>
        <w:t xml:space="preserve">L'état « détaché » (D) correspond à un site d'attachement sans microtubule et donc sans génération de force.</w:t>
      </w:r>
    </w:p>
    <w:p>
      <w:pPr>
        <w:numPr>
          <w:numId w:val="1017"/>
          <w:ilvl w:val="0"/>
        </w:numPr>
      </w:pPr>
      <w:r>
        <w:t xml:space="preserve">L'état « attaché &amp; dépolymérisant » (SA) correspond à un attachement par un microtubule qui génère une force notamment du fait de la dépolymérisation du microtubule.</w:t>
      </w:r>
    </w:p>
    <w:p>
      <w:pPr>
        <w:numPr>
          <w:numId w:val="1017"/>
          <w:ilvl w:val="0"/>
        </w:numPr>
      </w:pPr>
      <w:r>
        <w:t xml:space="preserve">L'état « attaché &amp; polymérisant » (GA) correspond à un attachement par un microtubule qui polymérise et donc sans production de force. L'absence de force est en accord avec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8"/>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56: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soient toujours controlés par les deux mécanismes de correction des attachements (</w:t>
      </w:r>
      <m:oMath>
        <m:r>
          <m:rPr/>
          <m:t>β</m:t>
        </m:r>
      </m:oMath>
      <w:r>
        <w:t xml:space="preserve"> </w:t>
      </w:r>
      <w:r>
        <w:t xml:space="preserve">et</w:t>
      </w:r>
      <w:r>
        <w:t xml:space="preserve"> </w:t>
      </w:r>
      <m:oMath>
        <m:sSub>
          <m:e>
            <m:r>
              <m:rPr/>
              <m:t>d</m:t>
            </m:r>
          </m:e>
          <m:sub>
            <m:r>
              <m:rPr/>
              <m:t>α</m:t>
            </m:r>
          </m:sub>
        </m:sSub>
      </m:oMath>
      <w:r>
        <w:t xml:space="preserve">) déjà décrits dans</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56).</w:t>
      </w:r>
    </w:p>
    <w:p>
      <w:pPr>
        <w:pStyle w:val="BodyText"/>
      </w:pPr>
      <w:r>
        <w:t xml:space="preserve">Cette implémentation du modèle d'attachement à trois états ajoute donc deux paramètres mais aucune synchronisation entre les kinétochores frères. On suppose donc que la présence d'oscillations serait une caractéristique émergente du système (théorie du « kinétochore bête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on introduirait dans le système un mécanisme de communication entre les deux kinétochores frères en supposant alors que les oscillations proviennent directement de la capacité des kinétochores à détecter l'état dans lequel ils sont (théorie du « kinétochore intelligent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Durant ce travail de thèse, seul une implémentation de la théorie du kinétochore bête (sans modulation de</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 été testée.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Le modèle à trois états du « kinétochore bête » ajoute deux paramètres</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Bien que ces deux paramètres ajoutés doivent pouvoir être mesurable</w:t>
      </w:r>
      <w:r>
        <w:t xml:space="preserve"> </w:t>
      </w:r>
      <w:r>
        <w:rPr>
          <w:i/>
        </w:rPr>
        <w:t xml:space="preserve">in vivo</w:t>
      </w:r>
      <w:r>
        <w:t xml:space="preserve"> </w:t>
      </w:r>
      <w:r>
        <w:t xml:space="preserve">(Harry,</w:t>
      </w:r>
      <w:r>
        <w:t xml:space="preserve"> </w:t>
      </w:r>
      <w:hyperlink w:anchor="ref-Harry2014">
        <w:r>
          <w:rPr>
            <w:rStyle w:val="Hyperlink"/>
          </w:rPr>
          <w:t xml:space="preserve">2014</w:t>
        </w:r>
      </w:hyperlink>
      <w:r>
        <w:t xml:space="preserve">)</w:t>
      </w:r>
      <w:r>
        <w:t xml:space="preserve">, il a été décidé dans un premier temps de les traiter comme des paramètres libres contraint dans une rang de valeurs acceptables comprises entre</w:t>
      </w:r>
      <w:r>
        <w:t xml:space="preserve"> </w:t>
      </w:r>
      <m:oMath>
        <m:sSup>
          <m:e>
            <m:r>
              <m:rPr/>
              <m:t>10</m:t>
            </m:r>
          </m:e>
          <m:sup>
            <m:r>
              <m:rPr/>
              <m:t>−</m:t>
            </m:r>
            <m:r>
              <m:rPr/>
              <m:t>3</m:t>
            </m:r>
          </m:sup>
        </m:sSup>
        <m:sSup>
          <m:e>
            <m:r>
              <m:rPr/>
              <m:t>s</m:t>
            </m:r>
          </m:e>
          <m:sup>
            <m:r>
              <m:rPr/>
              <m:t>−</m:t>
            </m:r>
            <m:r>
              <m:rPr/>
              <m:t>1</m:t>
            </m:r>
          </m:sup>
        </m:sSup>
      </m:oMath>
      <w:r>
        <w:t xml:space="preserve"> </w:t>
      </w:r>
      <w:r>
        <w:t xml:space="preserve">et</w:t>
      </w:r>
      <w:r>
        <w:t xml:space="preserve"> </w:t>
      </w:r>
      <m:oMath>
        <m:r>
          <m:rPr/>
          <m:t>1</m:t>
        </m:r>
        <m:sSup>
          <m:e>
            <m:r>
              <m:rPr/>
              <m:t>s</m:t>
            </m:r>
          </m:e>
          <m:sup>
            <m:r>
              <m:rPr/>
              <m:t>−</m:t>
            </m:r>
            <m:r>
              <m:rPr/>
              <m:t>1</m:t>
            </m:r>
          </m:sup>
        </m:sSup>
      </m:oMath>
      <w:r>
        <w:t xml:space="preserve">.</w:t>
      </w:r>
    </w:p>
    <w:p>
      <w:pPr>
        <w:pStyle w:val="BodyText"/>
      </w:pPr>
      <w:r>
        <w:t xml:space="preserve">Cependant, le nombre de paramètres libres ajoutés par ce modèle a rendu difficile son optimisation afin d'obtenir des simulations stables. Pour le moment, aucun jeux de paramètres n'a encore permis de reproduire des trajectoires de chromosomes comportant des propriétés oscillatoires.</w:t>
      </w:r>
    </w:p>
    <w:p>
      <w:pPr>
        <w:pStyle w:val="BodyText"/>
      </w:pPr>
      <w:r>
        <w:t xml:space="preserve">Plusieurs tentatives d'optimisation ciblée avec un nombre de paramètres à tester plus faible ont été tentées mais sans succès.</w:t>
      </w:r>
    </w:p>
    <w:p>
      <w:pPr>
        <w:pStyle w:val="BodyText"/>
      </w:pPr>
      <w:r>
        <w:t xml:space="preserve">Il est probable que ce modèle à trois états, bien que complexe, soit capable de reproduire une partie du mouvement des chromosomes observé</w:t>
      </w:r>
      <w:r>
        <w:t xml:space="preserve"> </w:t>
      </w:r>
      <w:r>
        <w:rPr>
          <w:i/>
        </w:rPr>
        <w:t xml:space="preserve">in vivo</w:t>
      </w:r>
      <w:r>
        <w:t xml:space="preserve">. Cependant, il manque encore du travail sur l'implémentation numérique ainsi que sur l'optimisation des paramètres.</w:t>
      </w:r>
    </w:p>
    <w:p>
      <w:pPr>
        <w:pStyle w:val="BodyText"/>
      </w:pPr>
      <w:r>
        <w:t xml:space="preserve">Il est aussi possible que le modèle du « kinétochore bête » ne soit pas adapté pour reproduire les trajectoires observées</w:t>
      </w:r>
      <w:r>
        <w:t xml:space="preserve"> </w:t>
      </w:r>
      <w:r>
        <w:rPr>
          <w:i/>
        </w:rPr>
        <w:t xml:space="preserve">in vivo</w:t>
      </w:r>
      <w:r>
        <w:t xml:space="preserve"> </w:t>
      </w:r>
      <w:r>
        <w:t xml:space="preserve">et qu'il soit nécessaire d'implémenter le modèle d'attachement à trois états possédant une modulation des taux d'attachements (théorie du « kinétochore intelligent »).</w:t>
      </w:r>
    </w:p>
    <w:p>
      <w:pPr>
        <w:pStyle w:val="BodyText"/>
      </w:pPr>
    </w:p>
    <w:p>
      <w:pPr>
        <w:pStyle w:val="Heading1"/>
      </w:pPr>
      <w:bookmarkStart w:id="129" w:name="discussion"/>
      <w:bookmarkEnd w:id="129"/>
      <w:r>
        <w:t xml:space="preserve">Discussion</w:t>
      </w:r>
    </w:p>
    <w:p>
      <w:pPr>
        <w:pStyle w:val="Heading2"/>
      </w:pPr>
      <w:bookmarkStart w:id="130" w:name="lapproche-multidisciplinaire-comme-méthode-détude-en-biologie-cellulaire"/>
      <w:bookmarkEnd w:id="130"/>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lesquelles travailler ou dépensaient énormément de temps et d'argent à générer une quantité de données significatives et exploitables dans le cadre d'une étude. Depuis l'ère</w:t>
      </w:r>
      <w:r>
        <w:t xml:space="preserve"> </w:t>
      </w:r>
      <w:r>
        <w:rPr>
          <w:i/>
        </w:rPr>
        <w:t xml:space="preserve">big data</w:t>
      </w:r>
      <w:r>
        <w:t xml:space="preserve">, du jour au lendemain, les chercheurs ont eu un accès à une quantité de données considérable (notamment provenant de la génomique ou bien de la microscopie) que ni les scientifiques, ni les ordinateurs n'étaient capable de traiter. Bien sûr, il a fallu peu de temps avant que la communauté ne mettent au point de nouvelles techniques d'analyse, conçoivent de nouveaux logiciels de traitement de données et créent même de nouvelles disciplines scientifiques telles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dérivées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soit parfois compliqué entre les deux disciplines, il est souvent facile de convaincre les deux partis de travailler sur les mêmes problématiques. Cela montre bien qu'une véritable volonté d’interaction existe. Pour aller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8"/>
          <w:ilvl w:val="0"/>
        </w:numPr>
      </w:pPr>
      <w:r>
        <w:t xml:space="preserve">La biologie en est la clé de voûte, étant à la base de la problématique étudiée : la compréhension des mécanismes responsables de la dynamique des chromosomes durant la mitose.</w:t>
      </w:r>
    </w:p>
    <w:p>
      <w:pPr>
        <w:numPr>
          <w:numId w:val="1018"/>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8"/>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même si elle se généralise dans les laboratoires, a permis d'explorer de nouvelles hypothèses à l'origine de la régulation de la dynamique des chromosomes durant la mitose chez la levure.</w:t>
      </w:r>
    </w:p>
    <w:p>
      <w:pPr>
        <w:pStyle w:val="Heading2"/>
      </w:pPr>
      <w:bookmarkStart w:id="131" w:name="la-dynamique-des-chromosomes-en-mitose"/>
      <w:bookmarkEnd w:id="131"/>
      <w:r>
        <w:t xml:space="preserve">La dynamique des chromosomes en mitose</w:t>
      </w:r>
    </w:p>
    <w:p>
      <w:pPr>
        <w:pStyle w:val="FirstParagraph"/>
      </w:pPr>
      <w:r>
        <w:t xml:space="preserve">La cellule met en place différent mécanismes afin d'assurer une ségrégation fidèle et efficace de ses chromosomes dupliqués. Plusieurs de ces mécanismes impliquent une stricte régulation spatio-temporelle de la dynamique des chromosomes. Ce travail de thèse a pour objectif de comprendre de quelle façon les mécanismes d'alignement et de mouvement des chromosomes sont régulés et interagissent entre eux. Plusieurs hypothèses élaborées à l'aide d'observations obtenues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 pertinence.</w:t>
      </w:r>
    </w:p>
    <w:p>
      <w:pPr>
        <w:pStyle w:val="Heading3"/>
      </w:pPr>
      <w:bookmarkStart w:id="132" w:name="le-mécanisme-de-congression-des-chromosomes"/>
      <w:bookmarkEnd w:id="132"/>
      <w:r>
        <w:t xml:space="preserve">Le mécanisme de congression des chromosomes</w:t>
      </w:r>
    </w:p>
    <w:p>
      <w:pPr>
        <w:pStyle w:val="FirstParagraph"/>
      </w:pPr>
      <w:r>
        <w:t xml:space="preserve">L'alignement des chromosomes au centre du fuseau mitotique est conservé dans de nombreuses cellules eucaryotes. Cette régulation spatiale implique qu'au moins l'un de ces processus régulant la dynamique des chromosomes soit capable de « détecter » la position du chromosome le long du fuseau.</w:t>
      </w:r>
    </w:p>
    <w:p>
      <w:pPr>
        <w:pStyle w:val="BodyText"/>
      </w:pPr>
      <w:r>
        <w:t xml:space="preserve">Il a été montré chez les cellules humaines, que l'une des protéines permettant la congression des chromosomes, est l'homologue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le caractère hautement processif de la kinésine-8</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w:t>
      </w:r>
      <w:r>
        <w:t xml:space="preserve">lui permet de s'accumuler à l'extrémité plus des microtubules d'une manière dépendante de leur longueur</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 en fonction de la longueur des microtubules attachés et donc de la position le long du fuseau mitotique</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Klp5 et Klp6, tout comme ses homologues, s'accumule à l’extémité du microtubule de façon dépendante de leur longueur. Bien que cette hypothèse ait été confirmée au niveau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jamais été observée</w:t>
      </w:r>
      <w:r>
        <w:t xml:space="preserve"> </w:t>
      </w:r>
      <w:r>
        <w:t xml:space="preserve">(Erent et al.,</w:t>
      </w:r>
      <w:r>
        <w:t xml:space="preserve"> </w:t>
      </w:r>
      <w:hyperlink w:anchor="ref-Erent2012">
        <w:r>
          <w:rPr>
            <w:rStyle w:val="Hyperlink"/>
          </w:rPr>
          <w:t xml:space="preserve">2012</w:t>
        </w:r>
      </w:hyperlink>
      <w:r>
        <w:t xml:space="preserve">; Grissom et al.,</w:t>
      </w:r>
      <w:r>
        <w:t xml:space="preserve"> </w:t>
      </w:r>
      <w:hyperlink w:anchor="ref-Grissom2009">
        <w:r>
          <w:rPr>
            <w:rStyle w:val="Hyperlink"/>
          </w:rPr>
          <w:t xml:space="preserve">2009</w:t>
        </w:r>
      </w:hyperlink>
      <w:r>
        <w:t xml:space="preserve">)</w:t>
      </w:r>
      <w:r>
        <w:t xml:space="preserve"> </w:t>
      </w:r>
      <w:r>
        <w:t xml:space="preserve">contrairement à ses homologues humain ou de levure à bourgeon</w:t>
      </w:r>
      <w:r>
        <w:t xml:space="preserve"> </w:t>
      </w:r>
      <w:r>
        <w:t xml:space="preserve">(Stumpff et al.,</w:t>
      </w:r>
      <w:r>
        <w:t xml:space="preserve"> </w:t>
      </w:r>
      <w:hyperlink w:anchor="ref-Stumpff2011a">
        <w:r>
          <w:rPr>
            <w:rStyle w:val="Hyperlink"/>
          </w:rPr>
          <w:t xml:space="preserve">2011</w:t>
        </w:r>
      </w:hyperlink>
      <w:r>
        <w:t xml:space="preserve">; Varga et al.,</w:t>
      </w:r>
      <w:r>
        <w:t xml:space="preserve"> </w:t>
      </w:r>
      <w:hyperlink w:anchor="ref-Varga2006">
        <w:r>
          <w:rPr>
            <w:rStyle w:val="Hyperlink"/>
          </w:rPr>
          <w:t xml:space="preserve">2006</w:t>
        </w:r>
      </w:hyperlink>
      <w:r>
        <w:t xml:space="preserve">)</w:t>
      </w:r>
      <w:r>
        <w:t xml:space="preserve">. Cependant, cela pourrait s'expliquer par le fait que Klp5 et Klp6 agissent sous une forme d'un hétérodimère</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En outré, nos résultats sont en accord avec une étude</w:t>
      </w:r>
      <w:r>
        <w:t xml:space="preserve"> </w:t>
      </w:r>
      <w:r>
        <w:rPr>
          <w:i/>
        </w:rPr>
        <w:t xml:space="preserve">in vivo</w:t>
      </w:r>
      <w:r>
        <w:t xml:space="preserve"> </w:t>
      </w:r>
      <w:r>
        <w:t xml:space="preserve">effectuée sur des microtubules cytoplasmiques a montré que Klp5 et Klp6 augmentent le taux de catastrophe des microtubules d'une manière dépendante de leur longueur</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induite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d’un lien entre la dépolymérisation du microtubule et la force appliquée au kinétochore. Les mécanismes moléculaires générant cette force ne sont pas intégrés dans le modèle.</w:t>
      </w:r>
    </w:p>
    <w:p>
      <w:pPr>
        <w:pStyle w:val="BodyText"/>
      </w:pPr>
      <w:r>
        <w:t xml:space="preserve">Il a donc été proposé au cours de ce travail un modèle alternatif (voir Section </w:t>
      </w:r>
      <w:r>
        <w:rPr>
          <w:b/>
        </w:rPr>
        <w:t xml:space="preserve">??</w:t>
      </w:r>
      <w:r>
        <w:t xml:space="preserve">) de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Ce même résultat a aussi été obtenu pour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 autre homologue de la kinésine-8, Kif19a, est aussi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un mécanisme moléculaire qui régule la taille des microtubules</w:t>
      </w:r>
      <w:r>
        <w:t xml:space="preserve"> </w:t>
      </w:r>
      <w:r>
        <w:t xml:space="preserve">(Reese et al.,</w:t>
      </w:r>
      <w:r>
        <w:t xml:space="preserve"> </w:t>
      </w:r>
      <w:hyperlink w:anchor="ref-Reese2014a">
        <w:r>
          <w:rPr>
            <w:rStyle w:val="Hyperlink"/>
          </w:rPr>
          <w:t xml:space="preserve">2014</w:t>
        </w:r>
      </w:hyperlink>
      <w:r>
        <w:t xml:space="preserve">)</w:t>
      </w:r>
      <w:r>
        <w:t xml:space="preserve">. Cette étude montre que deux protéines antagonistes, la kinésine-8 et XMAP215, sont suffisantes pour réguler la dynamique des microtubules et influencer leur taille</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Nous avons aussi testé</w:t>
      </w:r>
      <w:r>
        <w:t xml:space="preserve"> </w:t>
      </w:r>
      <w:r>
        <w:rPr>
          <w:i/>
        </w:rPr>
        <w:t xml:space="preserve">in silico</w:t>
      </w:r>
      <w:r>
        <w:t xml:space="preserve"> </w:t>
      </w:r>
      <w:r>
        <w:t xml:space="preserve">l’hypothèse d’un contrôle direct de la taille des microtubules par la kinésine-8 (hypothèse 2) au lieu du contrôle par la kinésine-8 de la force exercée au kinetochore (hypothèse 1) (voir Section </w:t>
      </w:r>
      <w:r>
        <w:rPr>
          <w:b/>
        </w:rPr>
        <w:t xml:space="preserve">??</w:t>
      </w:r>
      <w:r>
        <w:t xml:space="preserve">).</w:t>
      </w:r>
    </w:p>
    <w:p>
      <w:pPr>
        <w:pStyle w:val="BodyText"/>
      </w:pPr>
      <w:r>
        <w:t xml:space="preserve">L'intégration de cette hypothèse s’est effectuée par la modulation spatiale du taux d'attachement des kinétochores. Cette distribution non-linéaire étant censé reproduire la distribution non-homogène des extrémités plus des microtubules au sein du fuseau. Lorsque la kinésine-8 est présente, la distribution des extrémités plus des microtubules est supposée être en forme de cloche tandis qu'en son absence la distribution est supposée être linéaire.</w:t>
      </w:r>
    </w:p>
    <w:p>
      <w:pPr>
        <w:pStyle w:val="BodyText"/>
      </w:pPr>
      <w:r>
        <w:t xml:space="preserve">En accord avec l’hypothèse 2, une distribution non uniforme des extrémités plus des microtubules a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à confirmer dû aux déformations du fuseau engendrées par ce type de technique.</w:t>
      </w:r>
    </w:p>
    <w:p>
      <w:pPr>
        <w:pStyle w:val="BodyText"/>
      </w:pPr>
      <w:r>
        <w:t xml:space="preserve">Une première tentative d'implémentation de l'hypothèse 2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 Ward et al.,</w:t>
      </w:r>
      <w:r>
        <w:t xml:space="preserve"> </w:t>
      </w:r>
      <w:hyperlink w:anchor="ref-Ward2014">
        <w:r>
          <w:rPr>
            <w:rStyle w:val="Hyperlink"/>
          </w:rPr>
          <w:t xml:space="preserve">2014</w:t>
        </w:r>
      </w:hyperlink>
      <w:r>
        <w:t xml:space="preserve">)</w:t>
      </w:r>
      <w:r>
        <w:t xml:space="preserve">. Cependant, il a été impossible de reproduire la congression des chromosomes en se calant sur ces observations de longueur de microtubules observes par microscopie électronique.</w:t>
      </w:r>
    </w:p>
    <w:p>
      <w:pPr>
        <w:pStyle w:val="BodyText"/>
      </w:pPr>
      <w:r>
        <w:t xml:space="preserve">La distribution de longueur de microtubules en forme de cloche a donc été choisie de manière arbitraire et ses paramètres optimisés (nécessité d’ajout d’un paramètre libre au modèle)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2 reproduit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dépolymérisatrices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démontre ainsi que les kinésines, outre leurs rôles dans le transport des vésicules et des organites, possèdent une activité propre à l'origine de la régulation de mécanismes aussi complexes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3" w:name="la-régulation-du-mouvement-des-chromosomes"/>
      <w:bookmarkEnd w:id="133"/>
      <w:r>
        <w:t xml:space="preserve">La régulation du mouvement des chromosomes</w:t>
      </w:r>
    </w:p>
    <w:p>
      <w:pPr>
        <w:pStyle w:val="FirstParagraph"/>
      </w:pPr>
      <w:r>
        <w:t xml:space="preserve">Le mouvement des chromosomes est l'un des phénomènes les plus remarquables de la division cellulaire. La génération et la régulation du mouvement d'objets aussi grands dans un espace aussi confiné est un challenge que la cellule a su relever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w:t>
      </w:r>
      <w:r>
        <w:t xml:space="preserve"> </w:t>
      </w:r>
      <w:r>
        <w:rPr>
          <w:i/>
        </w:rPr>
        <w:t xml:space="preserve">S. pombe</w:t>
      </w:r>
      <w:r>
        <w:t xml:space="preserve"> </w:t>
      </w:r>
      <w:r>
        <w:t xml:space="preserve">en l’absence de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Klp6 permet la congression des chromosomes, de la même manière que Kif18a chez l'humain.</w:t>
      </w:r>
    </w:p>
    <w:p>
      <w:pPr>
        <w:pStyle w:val="BodyText"/>
      </w:pPr>
      <w:r>
        <w:t xml:space="preserve">Cette observation suggère que la kinésine-8 pourrait agir comme un régulateur du mouvement des chromosomes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montre aussi que l'inhibition de l’oscillation des chromosomes n’a que peu ou pas d’effet sur leur congression au centre du fuseau mitotique. De la même façon, en l’absence de la protéine Dam1 chez la levure à fission, l’oscillation des chromosomes est gravement réduite mais leur alignement en metaphase n’est pas affecté (voir l'annexe en Section </w:t>
      </w:r>
      <w:r>
        <w:rPr>
          <w:b/>
        </w:rPr>
        <w:t xml:space="preserve">??</w:t>
      </w:r>
      <w:r>
        <w:t xml:space="preserve">). Ces deux résultats vont donc à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 sur le rôle de deux kinésines sur le fuseau mitotique, la kinésine-8, et une chromokinésine, appelée Kid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 Cassimeris et al.,</w:t>
      </w:r>
      <w:r>
        <w:t xml:space="preserve"> </w:t>
      </w:r>
      <w:hyperlink w:anchor="ref-Cassimeris1994">
        <w:r>
          <w:rPr>
            <w:rStyle w:val="Hyperlink"/>
          </w:rPr>
          <w:t xml:space="preserve">1994</w:t>
        </w:r>
      </w:hyperlink>
      <w:r>
        <w:t xml:space="preserve">)</w:t>
      </w:r>
      <w:r>
        <w:t xml:space="preserve">. Les chromokinésines ont aussi été décrites comme favorisant l'alignement des chromosomes chez le xénope</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ait lieu très tôt en prométaphase et donc que Klp5 et Klp6 participent seulement à la stabilité de l’alignement des chromosomes au centre du fuseau. Ceci expliquerait pourquoi l'inhibition des oscillations n'a que peu d'effet sur l'alignement des chromosomes en métaphase.</w:t>
      </w:r>
    </w:p>
    <w:p>
      <w:pPr>
        <w:pStyle w:val="BodyText"/>
      </w:pPr>
      <w:r>
        <w:t xml:space="preserve">Ce phénomène de centrage précoce des chromosomes en prométaphase a déjà été décrit chez les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il semble que ce processus soit dépendant de la kinésine CENP-E (kinésine-7). La kinésine-7 n’est pas présente chez la levure à fission. Il est toutefois intéressant de noter que Grissom et al. ont observé que Klp5 et Klp6 sont capables de coupler le déplacement d'une charge (une micro-bille) à la dépolymérisation d'un microtubule</w:t>
      </w:r>
      <w:r>
        <w:t xml:space="preserve"> </w:t>
      </w:r>
      <w:r>
        <w:rPr>
          <w:i/>
        </w:rPr>
        <w:t xml:space="preserve">in vitro</w:t>
      </w:r>
      <w:r>
        <w:t xml:space="preserve">. Ils proposent que la kinésine-8 chez</w:t>
      </w:r>
      <w:r>
        <w:t xml:space="preserve"> </w:t>
      </w:r>
      <w:r>
        <w:rPr>
          <w:i/>
        </w:rPr>
        <w:t xml:space="preserve">S. pombe</w:t>
      </w:r>
      <w:r>
        <w:t xml:space="preserve"> </w:t>
      </w:r>
      <w:r>
        <w:t xml:space="preserve">pourrait partager des propriétés avec la kinésine-7</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reproduire totalement leurs oscillations observées</w:t>
      </w:r>
      <w:r>
        <w:t xml:space="preserve"> </w:t>
      </w:r>
      <w:r>
        <w:rPr>
          <w:i/>
        </w:rPr>
        <w:t xml:space="preserve">in vivo</w:t>
      </w:r>
      <w:r>
        <w:t xml:space="preserve">.</w:t>
      </w:r>
    </w:p>
    <w:p>
      <w:pPr>
        <w:pStyle w:val="BodyText"/>
      </w:pPr>
      <w:r>
        <w:t xml:space="preserve">Cependant, même si les modèles de congression proposés ne reproduisent pas les oscillations, cela ne signifie pas pour autant que les mouvements oscillatoires ne jouent aucun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 impact sur la congression.</w:t>
      </w:r>
    </w:p>
    <w:p>
      <w:pPr>
        <w:pStyle w:val="BodyText"/>
      </w:pPr>
      <w:r>
        <w:t xml:space="preserve">Les mécanismes responsables des mouvements des chromosomes restent cependant encore mal compris et il est donc difficile de modéliser mathématiquement et de manière fidèle ces phénomènes dans le cadre général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mathématique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futurs challenges est de comprendre comment une force générée au niveau de l’un des kinétochores se transmet à son kinetochore frère de manière coordonnée. La régularité et l'efficacité du mouvement d'un chromosome dépend en effet de l'état des deux kinétochores l'un par rapport à l'autre (cohérent ou incohérent).</w:t>
      </w:r>
    </w:p>
    <w:p>
      <w:pPr>
        <w:pStyle w:val="BodyText"/>
      </w:pPr>
      <w:r>
        <w:t xml:space="preserve">L'origine de cette synchronisation est encore inconnue bien que des études proposent des hypothèses de processus actifs basés sur la détection de la force</w:t>
      </w:r>
      <w:r>
        <w:t xml:space="preserve"> </w:t>
      </w:r>
      <w:r>
        <w:t xml:space="preserve">(Armond et al.,</w:t>
      </w:r>
      <w:r>
        <w:t xml:space="preserve"> </w:t>
      </w:r>
      <w:hyperlink w:anchor="ref-Armond2015">
        <w:r>
          <w:rPr>
            <w:rStyle w:val="Hyperlink"/>
          </w:rPr>
          <w:t xml:space="preserve">2015</w:t>
        </w:r>
      </w:hyperlink>
      <w:r>
        <w:t xml:space="preserve">; Burroughs et al.,</w:t>
      </w:r>
      <w:r>
        <w:t xml:space="preserve"> </w:t>
      </w:r>
      <w:hyperlink w:anchor="ref-Burroughs2015">
        <w:r>
          <w:rPr>
            <w:rStyle w:val="Hyperlink"/>
          </w:rPr>
          <w:t xml:space="preserve">2015</w:t>
        </w:r>
      </w:hyperlink>
      <w:r>
        <w:t xml:space="preserve">; Vladimirou et al.,</w:t>
      </w:r>
      <w:r>
        <w:t xml:space="preserve"> </w:t>
      </w:r>
      <w:hyperlink w:anchor="ref-Vladimirou2013">
        <w:r>
          <w:rPr>
            <w:rStyle w:val="Hyperlink"/>
          </w:rPr>
          <w:t xml:space="preserve">2013</w:t>
        </w:r>
      </w:hyperlink>
      <w:r>
        <w:t xml:space="preserve">)</w:t>
      </w:r>
      <w:r>
        <w:t xml:space="preserve">. En observant la distance entre les kinétochores au moment des changements de direction, Burroughs et al. ont montré que la détection de la tension au niveau du kinétochore ne pouvait pas, à elle seule, expliquer la régularité des mouvements observés</w:t>
      </w:r>
      <w:r>
        <w:t xml:space="preserve"> </w:t>
      </w:r>
      <w:r>
        <w:t xml:space="preserve">(Burroughs et al.,</w:t>
      </w:r>
      <w:r>
        <w:t xml:space="preserve"> </w:t>
      </w:r>
      <w:hyperlink w:anchor="ref-Burroughs2015">
        <w:r>
          <w:rPr>
            <w:rStyle w:val="Hyperlink"/>
          </w:rPr>
          <w:t xml:space="preserve">2015</w:t>
        </w:r>
      </w:hyperlink>
      <w:r>
        <w:t xml:space="preserve">)</w:t>
      </w:r>
      <w:r>
        <w:t xml:space="preserve">. Ils proposent un nouveau modèle dans lequel le changement de direction des kinétochores serait gouverné par une horloge moléculaire au niveau des microtubules. Alors que leurs données semblent supporter que le modèle traditionnel de la détection de la tension est insatisfaisant, ils n'émettent aucune hypothèse sur le mécanisme moléculaire et les acteurs impliqués dans l'horloge moléculaire qu'ils proposent.</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 influence extérieure. Dès lors, la synchronisation serait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les cellules HeLa possèdent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 </w:t>
      </w:r>
      <w:r>
        <w:t xml:space="preserve">(de manière suprenante, dans leur études sur l'instabilité directionnelle, les auteurs, Burroughs et al., n'ont pas inclus ces trajectoires dans leurs analyses).</w:t>
      </w:r>
    </w:p>
    <w:p>
      <w:pPr>
        <w:pStyle w:val="BodyText"/>
      </w:pPr>
      <w:r>
        <w:t xml:space="preserve">Il est possible de tester ces modèles de régulation des mouvements P et AP par deux approches différentes. La première serait de concevoir un modèle mathématique simple en partant de zéro afin de comprendre les mécanismes fondamentaux capable de produire des mouvements oscillatoires. Une première tentative d'implémentation naïve est disponible dans les annexes en Section </w:t>
      </w:r>
      <w:r>
        <w:rPr>
          <w:b/>
        </w:rPr>
        <w:t xml:space="preserve">??</w:t>
      </w:r>
      <w:r>
        <w:t xml:space="preserve">. Ce modèle est composé de trois paramètres : un taux d'attachement, un taux de détachement ainsi que le nombre de sites d'attachements par kinétochore. Les premiers résultats semblent indiquer que ces trois paramètres ne sont pas suffisants pour obtenir un mouvement régulier suggérant que des mécanismes plus complexes de régulation des attachements sont nécessaires pour ces mouvements.</w:t>
      </w:r>
    </w:p>
    <w:p>
      <w:pPr>
        <w:pStyle w:val="BodyText"/>
      </w:pPr>
      <w:r>
        <w:t xml:space="preserve">Il serait donc intéressant de poursuivre l'implémentation du modèle d'attachement à trois états dans le modèle initial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w:t>
      </w:r>
    </w:p>
    <w:p>
      <w:pPr>
        <w:pStyle w:val="BodyText"/>
      </w:pPr>
      <w:r>
        <w:t xml:space="preserve">Une analyse détaillée des mesures de MSD des trajectoires des chromosomes en métaphase pourraient aussi apporter de précieux indices sur les propriétés biophysiques régulant ce type de mouvement. Cependant la probable convolution de plusieurs phénomènes aux même temps rend l'interprétation des résultats encore difficile.</w:t>
      </w:r>
    </w:p>
    <w:p>
      <w:pPr>
        <w:pStyle w:val="BodyText"/>
      </w:pPr>
      <w:r>
        <w:t xml:space="preserve">Pour finir, on note que les études faites sur le mouvement et les oscillations des chromosomes ont presque toujours été conduits chez les eucaryotes supérieurs mais rarement chez des organismes modèles tels que la levure.</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 Stephens et al.,</w:t>
      </w:r>
      <w:r>
        <w:t xml:space="preserve"> </w:t>
      </w:r>
      <w:hyperlink w:anchor="ref-Stephens2013a">
        <w:r>
          <w:rPr>
            <w:rStyle w:val="Hyperlink"/>
          </w:rPr>
          <w:t xml:space="preserve">2013</w:t>
        </w:r>
      </w:hyperlink>
      <w:r>
        <w:t xml:space="preserve">)</w:t>
      </w:r>
      <w:r>
        <w:t xml:space="preserve"> </w:t>
      </w:r>
      <w:r>
        <w:t xml:space="preserve">mais que chez les eucaryotes supérieurs les mouvements observés sont parfois réguliers</w:t>
      </w:r>
      <w:r>
        <w:t xml:space="preserve"> </w:t>
      </w:r>
      <w:r>
        <w:t xml:space="preserve">(Jaqaman et al.,</w:t>
      </w:r>
      <w:r>
        <w:t xml:space="preserve"> </w:t>
      </w:r>
      <w:hyperlink w:anchor="ref-Jaqaman2010">
        <w:r>
          <w:rPr>
            <w:rStyle w:val="Hyperlink"/>
          </w:rPr>
          <w:t xml:space="preserve">2010</w:t>
        </w:r>
      </w:hyperlink>
      <w:r>
        <w:t xml:space="preserve">)</w:t>
      </w:r>
      <w:r>
        <w:t xml:space="preserve"> </w:t>
      </w:r>
      <w:r>
        <w:t xml:space="preserve">et parfois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 </w:t>
      </w:r>
      <w:r>
        <w:t xml:space="preserve">comme chez la levure.</w:t>
      </w:r>
    </w:p>
    <w:p>
      <w:pPr>
        <w:pStyle w:val="BodyText"/>
      </w:pPr>
      <w:r>
        <w:t xml:space="preserve">Dès lors il devient important de se poser la question de savoir non pas comment les chromosomes oscillent mais bien quels mécanismes régissent une telle diversité de mouvement des chromosomes; aussi bien en ce qui concerne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au kinétochore. Les chromosomes seraient donc soumis à un éventail de forces plus restreintes et seraient donc à ces échelles plus sensibles aux phénomènes stochastiques qui gouvernent la dynamique du fuseau.</w:t>
      </w:r>
    </w:p>
    <w:p>
      <w:pPr>
        <w:pStyle w:val="BodyText"/>
      </w:pPr>
      <w:r>
        <w:t xml:space="preserve">Enfin la structure du fuseau de la levure à fission possède des différences notables avec les autres cellules. Sa mitose étant fermé, l'enveloppe nucléaire est toujours présente pendant l'étape de division et pourrait avoir un rôle sur la régulation des forces exercées. De plus la levure à fission ne possède pas de chromokinésines connues pour exercer une force de poussée allant contre le mouvement P des kinétochores</w:t>
      </w:r>
      <w:r>
        <w:t xml:space="preserve"> </w:t>
      </w:r>
      <w:r>
        <w:t xml:space="preserve">(Funabiki and Murray,</w:t>
      </w:r>
      <w:r>
        <w:t xml:space="preserve"> </w:t>
      </w:r>
      <w:hyperlink w:anchor="ref-Funabiki2000">
        <w:r>
          <w:rPr>
            <w:rStyle w:val="Hyperlink"/>
          </w:rPr>
          <w:t xml:space="preserve">2000</w:t>
        </w:r>
      </w:hyperlink>
      <w:r>
        <w:t xml:space="preserve">; Stumpff et al.,</w:t>
      </w:r>
      <w:r>
        <w:t xml:space="preserve"> </w:t>
      </w:r>
      <w:hyperlink w:anchor="ref-Stumpff2012">
        <w:r>
          <w:rPr>
            <w:rStyle w:val="Hyperlink"/>
          </w:rPr>
          <w:t xml:space="preserve">2012</w:t>
        </w:r>
      </w:hyperlink>
      <w:r>
        <w:t xml:space="preserve">)</w:t>
      </w:r>
      <w:r>
        <w:t xml:space="preserve">. Cette force pourrait participer à la régulation de l'équilibre entre le mouvement P et le mouvement AP.</w:t>
      </w:r>
    </w:p>
    <w:p>
      <w:pPr>
        <w:pStyle w:val="BodyText"/>
      </w:pPr>
      <w:r>
        <w:t xml:space="preserve">L'équipe a montré récemment</w:t>
      </w:r>
      <w:r>
        <w:t xml:space="preserve"> </w:t>
      </w:r>
      <w:r>
        <w:t xml:space="preserve">(Reyes et al.,</w:t>
      </w:r>
      <w:r>
        <w:t xml:space="preserve"> </w:t>
      </w:r>
      <w:hyperlink w:anchor="ref-Reyes2015">
        <w:r>
          <w:rPr>
            <w:rStyle w:val="Hyperlink"/>
          </w:rPr>
          <w:t xml:space="preserve">2015</w:t>
        </w:r>
      </w:hyperlink>
      <w:r>
        <w:t xml:space="preserve">)</w:t>
      </w:r>
      <w:r>
        <w:t xml:space="preserve"> </w:t>
      </w:r>
      <w:r>
        <w:t xml:space="preserve">que les télomères avaient un rôle important dans la ségrégation des chromosomes. Cependant leurs rôles sur la dynamique des chromosomes reste encore inconnu.</w:t>
      </w:r>
    </w:p>
    <w:p>
      <w:pPr>
        <w:pStyle w:val="Heading3"/>
      </w:pPr>
      <w:bookmarkStart w:id="134" w:name="vers-un-modèle-global-de-la-division-cellulaire"/>
      <w:bookmarkEnd w:id="134"/>
      <w:r>
        <w:t xml:space="preserve">Vers un modèle global de la division cellulaire</w:t>
      </w:r>
    </w:p>
    <w:p>
      <w:pPr>
        <w:pStyle w:val="FirstParagraph"/>
      </w:pPr>
      <w:r>
        <w:t xml:space="preserve">La modélisation mathématique n'est pas une fin en soi et ne peut en aucun cas servir de preuve formelle pour expliquer un mécanisme moléculaire. Elle représente simplement une méthode alternative pour proposer une hypothèse et expliquer un mécanisme, au même titre que des expériences conduites</w:t>
      </w:r>
      <w:r>
        <w:t xml:space="preserve"> </w:t>
      </w:r>
      <w:r>
        <w:rPr>
          <w:i/>
        </w:rPr>
        <w:t xml:space="preserve">in vitro</w:t>
      </w:r>
      <w:r>
        <w:t xml:space="preserve"> </w:t>
      </w:r>
      <w:r>
        <w:t xml:space="preserve">ou bien</w:t>
      </w:r>
      <w:r>
        <w:t xml:space="preserve"> </w:t>
      </w:r>
      <w:r>
        <w:rPr>
          <w:i/>
        </w:rPr>
        <w:t xml:space="preserve">in vivo</w:t>
      </w:r>
      <w:r>
        <w:t xml:space="preserve">.</w:t>
      </w:r>
    </w:p>
    <w:p>
      <w:pPr>
        <w:pStyle w:val="BodyText"/>
      </w:pPr>
      <w:r>
        <w:t xml:space="preserve">Par exemple dans le cadre de ce travail, les deux modèles numériques de congression proposés ouvrent des pistes sur les mécanismes moléculaires possibles qui participent à la congression des chromosomes en métaphase.</w:t>
      </w:r>
    </w:p>
    <w:p>
      <w:pPr>
        <w:pStyle w:val="BodyText"/>
      </w:pPr>
      <w:r>
        <w:t xml:space="preserve">Une autre force de la modélisation est sa généralisation possible à d'autres modèles cellulaires en modifiant la géométrie ou bien des paramètres spécifiques. Ce travail de généralisation du modèle de ségrégation des chromosomes est en cours dans l'équipe avec la collaboration de Guillaume Gay ainsi que l'équipe de Jacques Pécréaux (Rennes).</w:t>
      </w:r>
    </w:p>
    <w:p>
      <w:pPr>
        <w:pStyle w:val="BodyText"/>
      </w:pPr>
      <w:r>
        <w:t xml:space="preserve">La généralisation d’un modèle à deux organismes ouvrirait la voie vers une modélisation globale capable d'expliquer la diversité des mitoses observées chez différents organismes.</w:t>
      </w:r>
    </w:p>
    <w:p>
      <w:pPr>
        <w:pStyle w:val="BodyText"/>
      </w:pPr>
    </w:p>
    <w:p>
      <w:pPr>
        <w:pStyle w:val="BodyText"/>
      </w:pPr>
    </w:p>
    <w:p>
      <w:pPr>
        <w:pStyle w:val="Heading1"/>
      </w:pPr>
      <w:bookmarkStart w:id="135" w:name="annexes"/>
      <w:bookmarkEnd w:id="135"/>
      <w:r>
        <w:t xml:space="preserve">Annexes</w:t>
      </w:r>
    </w:p>
    <w:p>
      <w:pPr>
        <w:pStyle w:val="Heading2"/>
      </w:pPr>
      <w:bookmarkStart w:id="136" w:name="exemple-dutilisation-de-kt_simul"/>
      <w:bookmarkEnd w:id="136"/>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57).</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7"/>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57: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58)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8"/>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58: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39" w:name="le-complexe-dam1-favorise-lattachement-microtubule-kinétochore"/>
      <w:bookmarkEnd w:id="139"/>
      <w:r>
        <w:t xml:space="preserve">Le complexe DAM1 favorise l'attachement microtubule-kinétochore</w:t>
      </w:r>
    </w:p>
    <w:p>
      <w:pPr>
        <w:pStyle w:val="FirstParagraph"/>
      </w:pPr>
    </w:p>
    <w:p>
      <w:pPr>
        <w:pStyle w:val="BodyText"/>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59).</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0"/>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59: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2"/>
      </w:pPr>
      <w:bookmarkStart w:id="141" w:name="paramètres-minimums-reproduisant-un-mouvement-oscillatoire"/>
      <w:bookmarkEnd w:id="141"/>
      <w:r>
        <w:t xml:space="preserve">Paramètres minimums reproduisant un mouvement oscillatoire</w:t>
      </w:r>
    </w:p>
    <w:p>
      <w:pPr>
        <w:pStyle w:val="FirstParagraph"/>
      </w:pPr>
    </w:p>
    <w:p>
      <w:pPr>
        <w:pStyle w:val="Heading3"/>
      </w:pPr>
      <w:bookmarkStart w:id="142" w:name="un-modèle-naïf-du-mouvement-dun-chromosome"/>
      <w:bookmarkEnd w:id="142"/>
      <w:r>
        <w:t xml:space="preserve">Un modèle naïf du mouvement d'un chromosome</w:t>
      </w:r>
    </w:p>
    <w:p>
      <w:pPr>
        <w:pStyle w:val="FirstParagraph"/>
      </w:pPr>
      <w:r>
        <w:t xml:space="preserve">Un modèle simple de mouvement d'un chromosome peut être conçu de la façon suivante :</w:t>
      </w:r>
    </w:p>
    <w:p>
      <w:pPr>
        <w:numPr>
          <w:numId w:val="1019"/>
          <w:ilvl w:val="0"/>
        </w:numPr>
      </w:pPr>
      <w:r>
        <w:t xml:space="preserve">Un chromosome est représenté par ses deux kinétochores frères.</w:t>
      </w:r>
    </w:p>
    <w:p>
      <w:pPr>
        <w:numPr>
          <w:numId w:val="1019"/>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19"/>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19"/>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19"/>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60)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3"/>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60: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4" w:name="étude-des-trajectoires-avec-des-techniques-danalyse-du-signal"/>
      <w:bookmarkEnd w:id="144"/>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0"/>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0"/>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61).</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5"/>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61: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6" w:name="optimisation-des-paramètres"/>
      <w:bookmarkEnd w:id="146"/>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62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7"/>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62: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48" w:name="bibliographie"/>
      <w:bookmarkEnd w:id="148"/>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Black, B.E., and Bassett, E.A. (2008). The histone variant CENP-A and centromere specification. Current Opinion in Cell Biology</w:t>
      </w:r>
      <w:r>
        <w:t xml:space="preserve"> </w:t>
      </w:r>
      <w:r>
        <w:rPr>
          <w:i/>
        </w:rPr>
        <w:t xml:space="preserve">20</w:t>
      </w:r>
      <w:r>
        <w:t xml:space="preserve">, 91–100.</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directional switching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Campbell, C.S., and Desai, A. (2013). Tension sensing by Aurora B kinase is independent of survivin-based centromere localization. Nature</w:t>
      </w:r>
      <w:r>
        <w:t xml:space="preserve"> </w:t>
      </w:r>
      <w:r>
        <w:rPr>
          <w:i/>
        </w:rPr>
        <w:t xml:space="preserve">497</w:t>
      </w:r>
      <w:r>
        <w:t xml:space="preserve">, 118–121.</w:t>
      </w:r>
    </w:p>
    <w:p>
      <w:pPr>
        <w:pStyle w:val="Bibliography"/>
      </w:pPr>
      <w:r>
        <w:t xml:space="preserve">Carmena, M., Wheelock, M., Funabiki, H., and Earnshaw, W.C. (2012). The chromosomal passenger complex (CPC): from easy rider to the godfather of mitosis. Nature Reviews. Molecular Cell Biology</w:t>
      </w:r>
      <w:r>
        <w:t xml:space="preserve"> </w:t>
      </w:r>
      <w:r>
        <w:rPr>
          <w:i/>
        </w:rPr>
        <w:t xml:space="preserve">13</w:t>
      </w:r>
      <w:r>
        <w:t xml:space="preserve">, 789–803.</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Goldstein, L.S., and Yang, Z. (2000). Microtubule-based transport systems in neurons: the roles of kinesins and dyneins. Annual Review of Neuroscience</w:t>
      </w:r>
      <w:r>
        <w:t xml:space="preserve"> </w:t>
      </w:r>
      <w:r>
        <w:rPr>
          <w:i/>
        </w:rPr>
        <w:t xml:space="preserve">23</w:t>
      </w:r>
      <w:r>
        <w:t xml:space="preserve">, 39–71.</w:t>
      </w:r>
    </w:p>
    <w:p>
      <w:pPr>
        <w:pStyle w:val="Bibliography"/>
      </w:pPr>
      <w:r>
        <w:t xml:space="preserve">Gonen, S., Akiyoshi, B., Iadanza, M.G., Shi, D., Duggan, N., Biggins, S., and Gonen, T. (2012). The structure of purified kinetochores reveals multiple microtubule-attachment sites. Nature Structural &amp; Molecular Biology</w:t>
      </w:r>
      <w:r>
        <w:t xml:space="preserve"> </w:t>
      </w:r>
      <w:r>
        <w:rPr>
          <w:i/>
        </w:rPr>
        <w:t xml:space="preserve">19</w:t>
      </w:r>
      <w:r>
        <w:t xml:space="preserve">, 925–929.</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Harry, E. (2014). Metaphase chromosome dynamics investigated by high resolution tracking and data-driven modelling. PhD thesis.</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Hirokawa, N. (1998). Kinesin and Dynein Superfamily Proteins and the Mechanism of Organelle Transport. Science</w:t>
      </w:r>
      <w:r>
        <w:t xml:space="preserve"> </w:t>
      </w:r>
      <w:r>
        <w:rPr>
          <w:i/>
        </w:rPr>
        <w:t xml:space="preserve">279</w:t>
      </w:r>
      <w:r>
        <w:t xml:space="preserve">, 519–526.</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King, K.L., and Cidlowski, J.A. (1995). Cell cycle and apoptosis: common pathways to life and death. Journal of Cellular Biochemistry</w:t>
      </w:r>
      <w:r>
        <w:t xml:space="preserve"> </w:t>
      </w:r>
      <w:r>
        <w:rPr>
          <w:i/>
        </w:rPr>
        <w:t xml:space="preserve">58</w:t>
      </w:r>
      <w:r>
        <w:t xml:space="preserve">, 175–180.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Lansky, Z., Braun, M., Lüdecke, A., Schlierf, M., Wolde, P.R. ten, Janson, M.E., and Diez, S. (2015). Diffusible Crosslinkers Generate Directed Forces in Microtubule Networks. Cell 1–10.</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Mata, J., and Nurse, P. (1997). tea1 and the Microtubular Cytoskeleton Are Important for Generating Global Spatial Order within the Fission Yeast Cell. Cell</w:t>
      </w:r>
      <w:r>
        <w:t xml:space="preserve"> </w:t>
      </w:r>
      <w:r>
        <w:rPr>
          <w:i/>
        </w:rPr>
        <w:t xml:space="preserve">89</w:t>
      </w:r>
      <w:r>
        <w:t xml:space="preserve">, 939–949.</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J.M. (1963). PATTERNS OF SYNTHESIS OF RNA AND OTHER CELL COMPONENTS DURING THE CELL CYCLE OF SCHIZOSACCHAROMYCES POMBE. Journal of Cellular Physiology</w:t>
      </w:r>
      <w:r>
        <w:t xml:space="preserve"> </w:t>
      </w:r>
      <w:r>
        <w:rPr>
          <w:i/>
        </w:rPr>
        <w:t xml:space="preserve">62</w:t>
      </w:r>
      <w:r>
        <w:t xml:space="preserve">, SUPPL1:1–13.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and Ward, S.C. (1994). Elements of error correction in mitosis: Microtubule capture, release, and tension. Journal of Cell Biology</w:t>
      </w:r>
      <w:r>
        <w:t xml:space="preserve"> </w:t>
      </w:r>
      <w:r>
        <w:rPr>
          <w:i/>
        </w:rPr>
        <w:t xml:space="preserve">126</w:t>
      </w:r>
      <w:r>
        <w:t xml:space="preserve">, 1241–1253.</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Pasteur, L. (1862). Oeuvres de Pasteur. Tome 2 / réunies par Pasteur Vallery-Radot,...</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Reyes, C., Serrurier, C., Gauthier, T., Gachet, Y., and Tournier, S. (2015). Aurora B prevents chromosome arm separation defects by promoting telomere dispersion and disjunction. The Journal of Cell Biology</w:t>
      </w:r>
      <w:r>
        <w:t xml:space="preserve"> </w:t>
      </w:r>
      <w:r>
        <w:rPr>
          <w:i/>
        </w:rPr>
        <w:t xml:space="preserve">208</w:t>
      </w:r>
      <w:r>
        <w:t xml:space="preserve">, 713–727.</w:t>
      </w:r>
    </w:p>
    <w:p>
      <w:pPr>
        <w:pStyle w:val="Bibliography"/>
      </w:pPr>
      <w:r>
        <w:t xml:space="preserve">Richard McIntosh, J., O’Toole, E., Zhudenkov, K., Morphew, M., Schwartz, C., Ataullakhanov, F.I., and Grishchuk, E.L. (2013). Conserved and divergent features of kinetochores and spindle microtubule ends from five species. Journal of Cell Biology</w:t>
      </w:r>
      <w:r>
        <w:t xml:space="preserve"> </w:t>
      </w:r>
      <w:r>
        <w:rPr>
          <w:i/>
        </w:rPr>
        <w:t xml:space="preserve">200</w:t>
      </w:r>
      <w:r>
        <w:t xml:space="preserve">, 459–474.</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Snider, C.E., Haase, J., Haggerty, R.a., Vasquez, P.a., Gregory Forest, M., and Bloom, K. (2013). Individual pericentromeres display coordinated motion and stretching in the yeast spindle.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Umesono, K., Toda, T., Hayashi, S., and Yanagida, M. (1983). Cell division cycle genes nda2 and nda3 of the fission yeast Schizosaccharomyces pombe control microtubular organization and sensitivity to anti-mitotic benzimidazole compounds. Journal of Molecular Biology</w:t>
      </w:r>
      <w:r>
        <w:t xml:space="preserve"> </w:t>
      </w:r>
      <w:r>
        <w:rPr>
          <w:i/>
        </w:rPr>
        <w:t xml:space="preserve">168</w:t>
      </w:r>
      <w:r>
        <w:t xml:space="preserve">, 271–284.</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Wood, V., Gwilliam, R., Rajandream, M.-a., Lyne, M., Lyne, R., Stewart, a, Sgouros, J., Peat, N., Hayles, J., Baker, S., et al. (2002). The genome sequence of Schizosaccharomyces pombe. Nature</w:t>
      </w:r>
      <w:r>
        <w:t xml:space="preserve"> </w:t>
      </w:r>
      <w:r>
        <w:rPr>
          <w:i/>
        </w:rPr>
        <w:t xml:space="preserve">415</w:t>
      </w:r>
      <w:r>
        <w:t xml:space="preserve">, 871–880.</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p>
      <w:pPr>
        <w:pStyle w:val="Bibliography"/>
      </w:pPr>
      <w:r>
        <w:t xml:space="preserve">Zheng, Y., Wong, M., Alberts, B., and Mitchison, T. (1995). Nucleation of microtubule assembly by a gamma-tubulin-containing ring complex. Nature.</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hyperlink r:id="rId84">
        <w:r>
          <w:rPr>
            <w:rStyle w:val="Hyperlink"/>
          </w:rPr>
          <w:t xml:space="preserve">http://git.io/vC9zf</w:t>
        </w:r>
      </w:hyperlink>
    </w:p>
  </w:footnote>
  <w:footnote w:id="87">
    <w:p>
      <w:pPr>
        <w:pStyle w:val="FootnoteText"/>
      </w:pPr>
      <w:r>
        <w:rPr>
          <w:rStyle w:val="FootnoteReference"/>
        </w:rPr>
        <w:footnoteRef/>
      </w:r>
      <w:hyperlink r:id="rId88">
        <w:r>
          <w:rPr>
            <w:rStyle w:val="Hyperlink"/>
          </w:rPr>
          <w:t xml:space="preserve">http://git.io/vCHGs</w:t>
        </w:r>
      </w:hyperlink>
    </w:p>
  </w:footnote>
  <w:footnote w:id="99">
    <w:p>
      <w:pPr>
        <w:pStyle w:val="FootnoteText"/>
      </w:pPr>
      <w:r>
        <w:rPr>
          <w:rStyle w:val="FootnoteReference"/>
        </w:rPr>
        <w:footnoteRef/>
      </w:r>
      <w:hyperlink r:id="rId100">
        <w:r>
          <w:rPr>
            <w:rStyle w:val="Hyperlink"/>
          </w:rPr>
          <w:t xml:space="preserve">www.pyqtgraph.org</w:t>
        </w:r>
      </w:hyperlink>
    </w:p>
  </w:footnote>
  <w:footnote w:id="101">
    <w:p>
      <w:pPr>
        <w:pStyle w:val="FootnoteText"/>
      </w:pPr>
      <w:r>
        <w:rPr>
          <w:rStyle w:val="FootnoteReference"/>
        </w:rPr>
        <w:footnoteRef/>
      </w:r>
      <w:hyperlink r:id="rId102">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309d810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93de9c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66" Target="media/rId6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31" Target="media/rId31.png" /><Relationship Type="http://schemas.openxmlformats.org/officeDocument/2006/relationships/image" Id="rId74" Target="media/rId74.png" /><Relationship Type="http://schemas.openxmlformats.org/officeDocument/2006/relationships/image" Id="rId29" Target="media/rId29.png" /><Relationship Type="http://schemas.openxmlformats.org/officeDocument/2006/relationships/image" Id="rId55" Target="media/rId55.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67" Target="media/rId67.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24" Target="media/rId2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103" Target="media/rId103.png" /><Relationship Type="http://schemas.openxmlformats.org/officeDocument/2006/relationships/image" Id="rId93" Target="media/rId9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113" Target="media/rId113.png" /><Relationship Type="http://schemas.openxmlformats.org/officeDocument/2006/relationships/image" Id="rId105" Target="media/rId105.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hyperlink" Id="rId84" Target="http://git.io/vC9zf" TargetMode="External" /><Relationship Type="http://schemas.openxmlformats.org/officeDocument/2006/relationships/hyperlink" Id="rId88" Target="http://git.io/vCHGs" TargetMode="External" /><Relationship Type="http://schemas.openxmlformats.org/officeDocument/2006/relationships/hyperlink" Id="rId102"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0"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4" Target="http://git.io/vC9zf" TargetMode="External" /><Relationship Type="http://schemas.openxmlformats.org/officeDocument/2006/relationships/hyperlink" Id="rId88" Target="http://git.io/vCHGs" TargetMode="External" /><Relationship Type="http://schemas.openxmlformats.org/officeDocument/2006/relationships/hyperlink" Id="rId102"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0"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